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6D539" w14:textId="77777777" w:rsidR="0031509F" w:rsidRPr="00235232" w:rsidRDefault="0031509F" w:rsidP="00FA63DC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235232">
        <w:rPr>
          <w:noProof/>
        </w:rPr>
        <w:drawing>
          <wp:inline distT="0" distB="0" distL="0" distR="0" wp14:anchorId="4B732904" wp14:editId="1BF9523A">
            <wp:extent cx="695325" cy="781050"/>
            <wp:effectExtent l="0" t="0" r="9525" b="0"/>
            <wp:docPr id="5" name="Immagine 1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EE996" w14:textId="77777777" w:rsidR="0031509F" w:rsidRPr="00235232" w:rsidRDefault="0031509F" w:rsidP="0031509F">
      <w:pPr>
        <w:jc w:val="center"/>
        <w:rPr>
          <w:rFonts w:ascii="Kunstler Script" w:hAnsi="Kunstler Script"/>
          <w:sz w:val="118"/>
          <w:szCs w:val="118"/>
        </w:rPr>
      </w:pPr>
      <w:r w:rsidRPr="00235232">
        <w:rPr>
          <w:rFonts w:ascii="Kunstler Script" w:hAnsi="Kunstler Script"/>
          <w:sz w:val="118"/>
          <w:szCs w:val="118"/>
        </w:rPr>
        <w:t>Ministero della Giustizia</w:t>
      </w:r>
    </w:p>
    <w:p w14:paraId="157008C0" w14:textId="617C30DD" w:rsidR="2F79D3C6" w:rsidRPr="00235232" w:rsidRDefault="0031509F" w:rsidP="2B138BC5">
      <w:pPr>
        <w:ind w:right="707" w:firstLine="567"/>
        <w:jc w:val="center"/>
        <w:rPr>
          <w:rFonts w:ascii="Kunstler Script" w:hAnsi="Kunstler Script"/>
          <w:sz w:val="55"/>
          <w:szCs w:val="55"/>
        </w:rPr>
      </w:pPr>
      <w:r w:rsidRPr="00235232">
        <w:rPr>
          <w:rFonts w:ascii="Kunstler Script" w:hAnsi="Kunstler Script"/>
          <w:sz w:val="55"/>
          <w:szCs w:val="55"/>
        </w:rPr>
        <w:t>Dipartimento per l’innovazione tecnologica della giustizia</w:t>
      </w:r>
    </w:p>
    <w:p w14:paraId="67B53D8F" w14:textId="77777777" w:rsidR="0000165D" w:rsidRPr="00235232" w:rsidRDefault="0000165D" w:rsidP="0000165D"/>
    <w:p w14:paraId="2F078BFD" w14:textId="77777777" w:rsidR="0000165D" w:rsidRPr="00235232" w:rsidRDefault="0000165D" w:rsidP="0000165D"/>
    <w:p w14:paraId="4F92381C" w14:textId="77777777" w:rsidR="0000165D" w:rsidRPr="00235232" w:rsidRDefault="0000165D" w:rsidP="0000165D"/>
    <w:p w14:paraId="377F63C9" w14:textId="77777777" w:rsidR="0000165D" w:rsidRPr="00235232" w:rsidRDefault="0000165D" w:rsidP="0000165D"/>
    <w:p w14:paraId="2D23F927" w14:textId="77777777" w:rsidR="0000165D" w:rsidRPr="00235232" w:rsidRDefault="0000165D" w:rsidP="0000165D"/>
    <w:p w14:paraId="581A0C8E" w14:textId="77777777" w:rsidR="0000165D" w:rsidRPr="00235232" w:rsidRDefault="0000165D" w:rsidP="0000165D">
      <w:pPr>
        <w:rPr>
          <w:rFonts w:ascii="Palatino Linotype" w:hAnsi="Palatino Linotype"/>
        </w:rPr>
      </w:pPr>
    </w:p>
    <w:p w14:paraId="7A60970C" w14:textId="77777777" w:rsidR="0000165D" w:rsidRPr="00235232" w:rsidRDefault="0000165D" w:rsidP="0000165D">
      <w:pPr>
        <w:rPr>
          <w:rFonts w:ascii="Palatino Linotype" w:hAnsi="Palatino Linotype"/>
        </w:rPr>
      </w:pPr>
    </w:p>
    <w:p w14:paraId="668FA40A" w14:textId="77777777" w:rsidR="0000165D" w:rsidRPr="00235232" w:rsidRDefault="0000165D" w:rsidP="0000165D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2F94F710" w14:textId="7BECE796" w:rsidR="0000165D" w:rsidRPr="00235232" w:rsidRDefault="0000165D" w:rsidP="0000165D">
      <w:pPr>
        <w:jc w:val="center"/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</w:pPr>
      <w:r w:rsidRPr="00235232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R</w:t>
      </w:r>
      <w:r w:rsidR="00DC2431" w:rsidRPr="00235232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apporto </w:t>
      </w:r>
      <w:r w:rsidRPr="00235232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A</w:t>
      </w:r>
      <w:r w:rsidR="00DC2431" w:rsidRPr="00235232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vanzamento </w:t>
      </w:r>
      <w:r w:rsidRPr="00235232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C</w:t>
      </w:r>
      <w:r w:rsidR="00DC2431" w:rsidRPr="00235232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ontrattuale (RAC)</w:t>
      </w:r>
    </w:p>
    <w:p w14:paraId="00D6FC14" w14:textId="77777777" w:rsidR="0000165D" w:rsidRPr="00235232" w:rsidRDefault="0000165D" w:rsidP="0000165D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5A6C73A9" w14:textId="34A01C02" w:rsidR="00DE4EB7" w:rsidRPr="00235232" w:rsidRDefault="00BD39BA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235232">
        <w:rPr>
          <w:rFonts w:ascii="Palatino Linotype" w:hAnsi="Palatino Linotype" w:cstheme="minorHAnsi"/>
          <w:color w:val="000000" w:themeColor="text1"/>
          <w:sz w:val="36"/>
          <w:szCs w:val="36"/>
        </w:rPr>
        <w:t>Potenziamento della infrastruttura Cloud Object Storage (COS-lotto1) e della relativa infrastruttura dc-</w:t>
      </w:r>
      <w:proofErr w:type="spellStart"/>
      <w:r w:rsidRPr="00235232">
        <w:rPr>
          <w:rFonts w:ascii="Palatino Linotype" w:hAnsi="Palatino Linotype" w:cstheme="minorHAnsi"/>
          <w:color w:val="000000" w:themeColor="text1"/>
          <w:sz w:val="36"/>
          <w:szCs w:val="36"/>
        </w:rPr>
        <w:t>lan</w:t>
      </w:r>
      <w:proofErr w:type="spellEnd"/>
      <w:r w:rsidRPr="00235232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 (DC-LAN-lotto2) presso le Sale Server (CED) nazionali del Ministero della Giustizia - LOTTO 1 </w:t>
      </w:r>
      <w:r w:rsidR="004C7E9A" w:rsidRPr="00235232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- </w:t>
      </w:r>
      <w:r w:rsidR="00CB230A" w:rsidRPr="00235232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CIG: </w:t>
      </w:r>
      <w:r w:rsidRPr="00235232">
        <w:rPr>
          <w:rFonts w:ascii="Palatino Linotype" w:hAnsi="Palatino Linotype" w:cstheme="minorHAnsi"/>
          <w:color w:val="000000" w:themeColor="text1"/>
          <w:sz w:val="36"/>
          <w:szCs w:val="36"/>
        </w:rPr>
        <w:t>B0438C3115</w:t>
      </w:r>
    </w:p>
    <w:p w14:paraId="515FD95B" w14:textId="77777777" w:rsidR="00D93EF0" w:rsidRPr="00235232" w:rsidRDefault="00D93EF0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011C830C" w14:textId="77777777" w:rsidR="00DE4EB7" w:rsidRPr="002352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161AA86" w14:textId="77777777" w:rsidR="00DE4EB7" w:rsidRPr="002352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12E1DE3" w14:textId="77777777" w:rsidR="00DE4EB7" w:rsidRPr="002352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5A67296" w14:textId="77777777" w:rsidR="00DE4EB7" w:rsidRPr="002352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33FEAE8A" w14:textId="77777777" w:rsidR="00DE4EB7" w:rsidRPr="002352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186732B5" w14:textId="77777777" w:rsidR="00DE4EB7" w:rsidRPr="002352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10C86E03" w14:textId="77777777" w:rsidR="005F6AF3" w:rsidRPr="00235232" w:rsidRDefault="005F6AF3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9BC8041" w14:textId="77777777" w:rsidR="00DE4EB7" w:rsidRPr="002352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sdt>
      <w:sdtPr>
        <w:rPr>
          <w:rFonts w:ascii="Palatino Linotype" w:hAnsi="Palatino Linotype" w:cstheme="minorBidi"/>
          <w:b/>
          <w:bCs/>
        </w:rPr>
        <w:id w:val="30967786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50B3D5F" w14:textId="77777777" w:rsidR="00DE4EB7" w:rsidRPr="00235232" w:rsidRDefault="00DE4EB7" w:rsidP="00DE4EB7">
          <w:pPr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</w:pPr>
          <w:r w:rsidRPr="00235232"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  <w:t>Sommario</w:t>
          </w:r>
        </w:p>
        <w:p w14:paraId="4B3E5155" w14:textId="77777777" w:rsidR="00DE4EB7" w:rsidRPr="00235232" w:rsidRDefault="00DE4EB7" w:rsidP="00DE4EB7">
          <w:pPr>
            <w:rPr>
              <w:rFonts w:ascii="Palatino Linotype" w:hAnsi="Palatino Linotype" w:cstheme="minorHAnsi"/>
              <w:sz w:val="24"/>
              <w:szCs w:val="24"/>
              <w:lang w:val="en-US"/>
            </w:rPr>
          </w:pPr>
        </w:p>
        <w:p w14:paraId="1B887B2D" w14:textId="1449737A" w:rsidR="00F57581" w:rsidRPr="00235232" w:rsidRDefault="00DE4EB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235232">
            <w:rPr>
              <w:rFonts w:ascii="Palatino Linotype" w:hAnsi="Palatino Linotype" w:cstheme="minorHAnsi"/>
            </w:rPr>
            <w:fldChar w:fldCharType="begin"/>
          </w:r>
          <w:r w:rsidRPr="00235232">
            <w:rPr>
              <w:rFonts w:ascii="Palatino Linotype" w:hAnsi="Palatino Linotype" w:cstheme="minorHAnsi"/>
            </w:rPr>
            <w:instrText xml:space="preserve"> TOC \o "1-3" \h \z \u </w:instrText>
          </w:r>
          <w:r w:rsidRPr="00235232">
            <w:rPr>
              <w:rFonts w:ascii="Palatino Linotype" w:hAnsi="Palatino Linotype" w:cstheme="minorHAnsi"/>
            </w:rPr>
            <w:fldChar w:fldCharType="separate"/>
          </w:r>
          <w:hyperlink w:anchor="_Toc193289755" w:history="1">
            <w:r w:rsidR="00F57581" w:rsidRPr="00235232">
              <w:rPr>
                <w:rStyle w:val="Collegamentoipertestuale"/>
                <w:rFonts w:ascii="Palatino Linotype" w:hAnsi="Palatino Linotype" w:cstheme="minorHAnsi"/>
                <w:noProof/>
              </w:rPr>
              <w:t>1.</w:t>
            </w:r>
            <w:r w:rsidR="00F57581" w:rsidRPr="00235232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F57581" w:rsidRPr="00235232">
              <w:rPr>
                <w:rStyle w:val="Collegamentoipertestuale"/>
                <w:rFonts w:ascii="Palatino Linotype" w:hAnsi="Palatino Linotype" w:cstheme="minorHAnsi"/>
                <w:noProof/>
              </w:rPr>
              <w:t>Scheda di sintesi dei dati identificativi</w:t>
            </w:r>
            <w:r w:rsidR="00F57581" w:rsidRPr="00235232">
              <w:rPr>
                <w:noProof/>
                <w:webHidden/>
              </w:rPr>
              <w:tab/>
            </w:r>
            <w:r w:rsidR="00F57581" w:rsidRPr="00235232">
              <w:rPr>
                <w:noProof/>
                <w:webHidden/>
              </w:rPr>
              <w:fldChar w:fldCharType="begin"/>
            </w:r>
            <w:r w:rsidR="00F57581" w:rsidRPr="00235232">
              <w:rPr>
                <w:noProof/>
                <w:webHidden/>
              </w:rPr>
              <w:instrText xml:space="preserve"> PAGEREF _Toc193289755 \h </w:instrText>
            </w:r>
            <w:r w:rsidR="00F57581" w:rsidRPr="00235232">
              <w:rPr>
                <w:noProof/>
                <w:webHidden/>
              </w:rPr>
            </w:r>
            <w:r w:rsidR="00F57581" w:rsidRPr="00235232">
              <w:rPr>
                <w:noProof/>
                <w:webHidden/>
              </w:rPr>
              <w:fldChar w:fldCharType="separate"/>
            </w:r>
            <w:r w:rsidR="00F57581" w:rsidRPr="00235232">
              <w:rPr>
                <w:noProof/>
                <w:webHidden/>
              </w:rPr>
              <w:t>3</w:t>
            </w:r>
            <w:r w:rsidR="00F57581" w:rsidRPr="00235232">
              <w:rPr>
                <w:noProof/>
                <w:webHidden/>
              </w:rPr>
              <w:fldChar w:fldCharType="end"/>
            </w:r>
          </w:hyperlink>
        </w:p>
        <w:p w14:paraId="5DEA326E" w14:textId="4F0ED667" w:rsidR="00F57581" w:rsidRPr="00235232" w:rsidRDefault="00F57581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89756" w:history="1">
            <w:r w:rsidRPr="00235232">
              <w:rPr>
                <w:rStyle w:val="Collegamentoipertestuale"/>
                <w:rFonts w:ascii="Palatino Linotype" w:hAnsi="Palatino Linotype" w:cstheme="minorHAnsi"/>
                <w:noProof/>
              </w:rPr>
              <w:t>2.</w:t>
            </w:r>
            <w:r w:rsidRPr="00235232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235232">
              <w:rPr>
                <w:rStyle w:val="Collegamentoipertestuale"/>
                <w:rFonts w:ascii="Palatino Linotype" w:hAnsi="Palatino Linotype" w:cstheme="minorHAnsi"/>
                <w:noProof/>
              </w:rPr>
              <w:t>Executive Summary</w:t>
            </w:r>
            <w:r w:rsidRPr="00235232">
              <w:rPr>
                <w:noProof/>
                <w:webHidden/>
              </w:rPr>
              <w:tab/>
            </w:r>
            <w:r w:rsidRPr="00235232">
              <w:rPr>
                <w:noProof/>
                <w:webHidden/>
              </w:rPr>
              <w:fldChar w:fldCharType="begin"/>
            </w:r>
            <w:r w:rsidRPr="00235232">
              <w:rPr>
                <w:noProof/>
                <w:webHidden/>
              </w:rPr>
              <w:instrText xml:space="preserve"> PAGEREF _Toc193289756 \h </w:instrText>
            </w:r>
            <w:r w:rsidRPr="00235232">
              <w:rPr>
                <w:noProof/>
                <w:webHidden/>
              </w:rPr>
            </w:r>
            <w:r w:rsidRPr="00235232">
              <w:rPr>
                <w:noProof/>
                <w:webHidden/>
              </w:rPr>
              <w:fldChar w:fldCharType="separate"/>
            </w:r>
            <w:r w:rsidRPr="00235232">
              <w:rPr>
                <w:noProof/>
                <w:webHidden/>
              </w:rPr>
              <w:t>4</w:t>
            </w:r>
            <w:r w:rsidRPr="00235232">
              <w:rPr>
                <w:noProof/>
                <w:webHidden/>
              </w:rPr>
              <w:fldChar w:fldCharType="end"/>
            </w:r>
          </w:hyperlink>
        </w:p>
        <w:p w14:paraId="7C9D91EE" w14:textId="3A18C5BF" w:rsidR="00F57581" w:rsidRPr="00235232" w:rsidRDefault="00F57581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89757" w:history="1">
            <w:r w:rsidRPr="00235232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2.1</w:t>
            </w:r>
            <w:r w:rsidRPr="0023523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235232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Descrizione Sommaria dell’iniziativa contrattuale</w:t>
            </w:r>
            <w:r w:rsidRPr="00235232">
              <w:rPr>
                <w:noProof/>
                <w:webHidden/>
              </w:rPr>
              <w:tab/>
            </w:r>
            <w:r w:rsidRPr="00235232">
              <w:rPr>
                <w:noProof/>
                <w:webHidden/>
              </w:rPr>
              <w:fldChar w:fldCharType="begin"/>
            </w:r>
            <w:r w:rsidRPr="00235232">
              <w:rPr>
                <w:noProof/>
                <w:webHidden/>
              </w:rPr>
              <w:instrText xml:space="preserve"> PAGEREF _Toc193289757 \h </w:instrText>
            </w:r>
            <w:r w:rsidRPr="00235232">
              <w:rPr>
                <w:noProof/>
                <w:webHidden/>
              </w:rPr>
            </w:r>
            <w:r w:rsidRPr="00235232">
              <w:rPr>
                <w:noProof/>
                <w:webHidden/>
              </w:rPr>
              <w:fldChar w:fldCharType="separate"/>
            </w:r>
            <w:r w:rsidRPr="00235232">
              <w:rPr>
                <w:noProof/>
                <w:webHidden/>
              </w:rPr>
              <w:t>4</w:t>
            </w:r>
            <w:r w:rsidRPr="00235232">
              <w:rPr>
                <w:noProof/>
                <w:webHidden/>
              </w:rPr>
              <w:fldChar w:fldCharType="end"/>
            </w:r>
          </w:hyperlink>
        </w:p>
        <w:p w14:paraId="43F44DD9" w14:textId="5D26B0E8" w:rsidR="00F57581" w:rsidRPr="00235232" w:rsidRDefault="00F57581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89758" w:history="1">
            <w:r w:rsidRPr="00235232">
              <w:rPr>
                <w:rStyle w:val="Collegamentoipertestuale"/>
                <w:rFonts w:ascii="Palatino Linotype" w:hAnsi="Palatino Linotype" w:cstheme="minorHAnsi"/>
                <w:noProof/>
              </w:rPr>
              <w:t>3.</w:t>
            </w:r>
            <w:r w:rsidRPr="00235232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235232">
              <w:rPr>
                <w:rStyle w:val="Collegamentoipertestuale"/>
                <w:rFonts w:ascii="Palatino Linotype" w:hAnsi="Palatino Linotype" w:cstheme="minorHAnsi"/>
                <w:noProof/>
              </w:rPr>
              <w:t>Obiettivi Contrattuali</w:t>
            </w:r>
            <w:r w:rsidRPr="00235232">
              <w:rPr>
                <w:noProof/>
                <w:webHidden/>
              </w:rPr>
              <w:tab/>
            </w:r>
            <w:r w:rsidRPr="00235232">
              <w:rPr>
                <w:noProof/>
                <w:webHidden/>
              </w:rPr>
              <w:fldChar w:fldCharType="begin"/>
            </w:r>
            <w:r w:rsidRPr="00235232">
              <w:rPr>
                <w:noProof/>
                <w:webHidden/>
              </w:rPr>
              <w:instrText xml:space="preserve"> PAGEREF _Toc193289758 \h </w:instrText>
            </w:r>
            <w:r w:rsidRPr="00235232">
              <w:rPr>
                <w:noProof/>
                <w:webHidden/>
              </w:rPr>
            </w:r>
            <w:r w:rsidRPr="00235232">
              <w:rPr>
                <w:noProof/>
                <w:webHidden/>
              </w:rPr>
              <w:fldChar w:fldCharType="separate"/>
            </w:r>
            <w:r w:rsidRPr="00235232">
              <w:rPr>
                <w:noProof/>
                <w:webHidden/>
              </w:rPr>
              <w:t>5</w:t>
            </w:r>
            <w:r w:rsidRPr="00235232">
              <w:rPr>
                <w:noProof/>
                <w:webHidden/>
              </w:rPr>
              <w:fldChar w:fldCharType="end"/>
            </w:r>
          </w:hyperlink>
        </w:p>
        <w:p w14:paraId="0E5B5760" w14:textId="19C865FB" w:rsidR="00F57581" w:rsidRPr="00235232" w:rsidRDefault="00F57581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89759" w:history="1">
            <w:r w:rsidRPr="00235232">
              <w:rPr>
                <w:rStyle w:val="Collegamentoipertestuale"/>
                <w:rFonts w:ascii="Palatino Linotype" w:hAnsi="Palatino Linotype" w:cstheme="minorHAnsi"/>
                <w:noProof/>
              </w:rPr>
              <w:t>4.</w:t>
            </w:r>
            <w:r w:rsidRPr="00235232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235232">
              <w:rPr>
                <w:rStyle w:val="Collegamentoipertestuale"/>
                <w:rFonts w:ascii="Palatino Linotype" w:hAnsi="Palatino Linotype" w:cstheme="minorHAnsi"/>
                <w:noProof/>
              </w:rPr>
              <w:t>Esecuzione del contratto</w:t>
            </w:r>
            <w:r w:rsidRPr="00235232">
              <w:rPr>
                <w:noProof/>
                <w:webHidden/>
              </w:rPr>
              <w:tab/>
            </w:r>
            <w:r w:rsidRPr="00235232">
              <w:rPr>
                <w:noProof/>
                <w:webHidden/>
              </w:rPr>
              <w:fldChar w:fldCharType="begin"/>
            </w:r>
            <w:r w:rsidRPr="00235232">
              <w:rPr>
                <w:noProof/>
                <w:webHidden/>
              </w:rPr>
              <w:instrText xml:space="preserve"> PAGEREF _Toc193289759 \h </w:instrText>
            </w:r>
            <w:r w:rsidRPr="00235232">
              <w:rPr>
                <w:noProof/>
                <w:webHidden/>
              </w:rPr>
            </w:r>
            <w:r w:rsidRPr="00235232">
              <w:rPr>
                <w:noProof/>
                <w:webHidden/>
              </w:rPr>
              <w:fldChar w:fldCharType="separate"/>
            </w:r>
            <w:r w:rsidRPr="00235232">
              <w:rPr>
                <w:noProof/>
                <w:webHidden/>
              </w:rPr>
              <w:t>6</w:t>
            </w:r>
            <w:r w:rsidRPr="00235232">
              <w:rPr>
                <w:noProof/>
                <w:webHidden/>
              </w:rPr>
              <w:fldChar w:fldCharType="end"/>
            </w:r>
          </w:hyperlink>
        </w:p>
        <w:p w14:paraId="6133B3AC" w14:textId="46AF3C97" w:rsidR="00F57581" w:rsidRPr="00235232" w:rsidRDefault="00F57581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89760" w:history="1">
            <w:r w:rsidRPr="00235232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4.1</w:t>
            </w:r>
            <w:r w:rsidRPr="0023523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235232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Stato di avanzamento - SAL e SAC</w:t>
            </w:r>
            <w:r w:rsidRPr="00235232">
              <w:rPr>
                <w:noProof/>
                <w:webHidden/>
              </w:rPr>
              <w:tab/>
            </w:r>
            <w:r w:rsidRPr="00235232">
              <w:rPr>
                <w:noProof/>
                <w:webHidden/>
              </w:rPr>
              <w:fldChar w:fldCharType="begin"/>
            </w:r>
            <w:r w:rsidRPr="00235232">
              <w:rPr>
                <w:noProof/>
                <w:webHidden/>
              </w:rPr>
              <w:instrText xml:space="preserve"> PAGEREF _Toc193289760 \h </w:instrText>
            </w:r>
            <w:r w:rsidRPr="00235232">
              <w:rPr>
                <w:noProof/>
                <w:webHidden/>
              </w:rPr>
            </w:r>
            <w:r w:rsidRPr="00235232">
              <w:rPr>
                <w:noProof/>
                <w:webHidden/>
              </w:rPr>
              <w:fldChar w:fldCharType="separate"/>
            </w:r>
            <w:r w:rsidRPr="00235232">
              <w:rPr>
                <w:noProof/>
                <w:webHidden/>
              </w:rPr>
              <w:t>6</w:t>
            </w:r>
            <w:r w:rsidRPr="00235232">
              <w:rPr>
                <w:noProof/>
                <w:webHidden/>
              </w:rPr>
              <w:fldChar w:fldCharType="end"/>
            </w:r>
          </w:hyperlink>
        </w:p>
        <w:p w14:paraId="1780B75C" w14:textId="7EFA54F6" w:rsidR="00F57581" w:rsidRPr="00235232" w:rsidRDefault="00F57581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89761" w:history="1">
            <w:r w:rsidRPr="00235232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4.2</w:t>
            </w:r>
            <w:r w:rsidRPr="0023523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235232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Indicatori di monitoraggio e livelli di servizio</w:t>
            </w:r>
            <w:r w:rsidRPr="00235232">
              <w:rPr>
                <w:noProof/>
                <w:webHidden/>
              </w:rPr>
              <w:tab/>
            </w:r>
            <w:r w:rsidRPr="00235232">
              <w:rPr>
                <w:noProof/>
                <w:webHidden/>
              </w:rPr>
              <w:fldChar w:fldCharType="begin"/>
            </w:r>
            <w:r w:rsidRPr="00235232">
              <w:rPr>
                <w:noProof/>
                <w:webHidden/>
              </w:rPr>
              <w:instrText xml:space="preserve"> PAGEREF _Toc193289761 \h </w:instrText>
            </w:r>
            <w:r w:rsidRPr="00235232">
              <w:rPr>
                <w:noProof/>
                <w:webHidden/>
              </w:rPr>
            </w:r>
            <w:r w:rsidRPr="00235232">
              <w:rPr>
                <w:noProof/>
                <w:webHidden/>
              </w:rPr>
              <w:fldChar w:fldCharType="separate"/>
            </w:r>
            <w:r w:rsidRPr="00235232">
              <w:rPr>
                <w:noProof/>
                <w:webHidden/>
              </w:rPr>
              <w:t>6</w:t>
            </w:r>
            <w:r w:rsidRPr="00235232">
              <w:rPr>
                <w:noProof/>
                <w:webHidden/>
              </w:rPr>
              <w:fldChar w:fldCharType="end"/>
            </w:r>
          </w:hyperlink>
        </w:p>
        <w:p w14:paraId="40071126" w14:textId="535F6E49" w:rsidR="00F57581" w:rsidRPr="00235232" w:rsidRDefault="00F57581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89762" w:history="1">
            <w:r w:rsidRPr="00235232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4.3</w:t>
            </w:r>
            <w:r w:rsidRPr="0023523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235232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Eventuali innovazioni tecnologiche</w:t>
            </w:r>
            <w:r w:rsidRPr="00235232">
              <w:rPr>
                <w:noProof/>
                <w:webHidden/>
              </w:rPr>
              <w:tab/>
            </w:r>
            <w:r w:rsidRPr="00235232">
              <w:rPr>
                <w:noProof/>
                <w:webHidden/>
              </w:rPr>
              <w:fldChar w:fldCharType="begin"/>
            </w:r>
            <w:r w:rsidRPr="00235232">
              <w:rPr>
                <w:noProof/>
                <w:webHidden/>
              </w:rPr>
              <w:instrText xml:space="preserve"> PAGEREF _Toc193289762 \h </w:instrText>
            </w:r>
            <w:r w:rsidRPr="00235232">
              <w:rPr>
                <w:noProof/>
                <w:webHidden/>
              </w:rPr>
            </w:r>
            <w:r w:rsidRPr="00235232">
              <w:rPr>
                <w:noProof/>
                <w:webHidden/>
              </w:rPr>
              <w:fldChar w:fldCharType="separate"/>
            </w:r>
            <w:r w:rsidRPr="00235232">
              <w:rPr>
                <w:noProof/>
                <w:webHidden/>
              </w:rPr>
              <w:t>7</w:t>
            </w:r>
            <w:r w:rsidRPr="00235232">
              <w:rPr>
                <w:noProof/>
                <w:webHidden/>
              </w:rPr>
              <w:fldChar w:fldCharType="end"/>
            </w:r>
          </w:hyperlink>
        </w:p>
        <w:p w14:paraId="6A29B8A4" w14:textId="375BAF9D" w:rsidR="00F57581" w:rsidRPr="00235232" w:rsidRDefault="00F57581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89763" w:history="1">
            <w:r w:rsidRPr="00235232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4.4</w:t>
            </w:r>
            <w:r w:rsidRPr="0023523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235232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Aspetti della eventuale non conformità</w:t>
            </w:r>
            <w:r w:rsidRPr="00235232">
              <w:rPr>
                <w:noProof/>
                <w:webHidden/>
              </w:rPr>
              <w:tab/>
            </w:r>
            <w:r w:rsidRPr="00235232">
              <w:rPr>
                <w:noProof/>
                <w:webHidden/>
              </w:rPr>
              <w:fldChar w:fldCharType="begin"/>
            </w:r>
            <w:r w:rsidRPr="00235232">
              <w:rPr>
                <w:noProof/>
                <w:webHidden/>
              </w:rPr>
              <w:instrText xml:space="preserve"> PAGEREF _Toc193289763 \h </w:instrText>
            </w:r>
            <w:r w:rsidRPr="00235232">
              <w:rPr>
                <w:noProof/>
                <w:webHidden/>
              </w:rPr>
            </w:r>
            <w:r w:rsidRPr="00235232">
              <w:rPr>
                <w:noProof/>
                <w:webHidden/>
              </w:rPr>
              <w:fldChar w:fldCharType="separate"/>
            </w:r>
            <w:r w:rsidRPr="00235232">
              <w:rPr>
                <w:noProof/>
                <w:webHidden/>
              </w:rPr>
              <w:t>7</w:t>
            </w:r>
            <w:r w:rsidRPr="00235232">
              <w:rPr>
                <w:noProof/>
                <w:webHidden/>
              </w:rPr>
              <w:fldChar w:fldCharType="end"/>
            </w:r>
          </w:hyperlink>
        </w:p>
        <w:p w14:paraId="5D9D639D" w14:textId="5367D519" w:rsidR="00F57581" w:rsidRPr="00235232" w:rsidRDefault="00F57581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89764" w:history="1">
            <w:r w:rsidRPr="00235232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4.5</w:t>
            </w:r>
            <w:r w:rsidRPr="0023523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235232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Indicazioni per la Governance</w:t>
            </w:r>
            <w:r w:rsidRPr="00235232">
              <w:rPr>
                <w:noProof/>
                <w:webHidden/>
              </w:rPr>
              <w:tab/>
            </w:r>
            <w:r w:rsidRPr="00235232">
              <w:rPr>
                <w:noProof/>
                <w:webHidden/>
              </w:rPr>
              <w:fldChar w:fldCharType="begin"/>
            </w:r>
            <w:r w:rsidRPr="00235232">
              <w:rPr>
                <w:noProof/>
                <w:webHidden/>
              </w:rPr>
              <w:instrText xml:space="preserve"> PAGEREF _Toc193289764 \h </w:instrText>
            </w:r>
            <w:r w:rsidRPr="00235232">
              <w:rPr>
                <w:noProof/>
                <w:webHidden/>
              </w:rPr>
            </w:r>
            <w:r w:rsidRPr="00235232">
              <w:rPr>
                <w:noProof/>
                <w:webHidden/>
              </w:rPr>
              <w:fldChar w:fldCharType="separate"/>
            </w:r>
            <w:r w:rsidRPr="00235232">
              <w:rPr>
                <w:noProof/>
                <w:webHidden/>
              </w:rPr>
              <w:t>7</w:t>
            </w:r>
            <w:r w:rsidRPr="00235232">
              <w:rPr>
                <w:noProof/>
                <w:webHidden/>
              </w:rPr>
              <w:fldChar w:fldCharType="end"/>
            </w:r>
          </w:hyperlink>
        </w:p>
        <w:p w14:paraId="5448C721" w14:textId="7A03576C" w:rsidR="00DE4EB7" w:rsidRPr="00235232" w:rsidRDefault="00DE4EB7" w:rsidP="00DE4EB7">
          <w:pPr>
            <w:rPr>
              <w:rFonts w:ascii="Palatino Linotype" w:hAnsi="Palatino Linotype" w:cstheme="minorHAnsi"/>
              <w:b/>
              <w:bCs/>
              <w:noProof/>
            </w:rPr>
          </w:pPr>
          <w:r w:rsidRPr="00235232">
            <w:rPr>
              <w:rFonts w:ascii="Palatino Linotype" w:hAnsi="Palatino Linotype" w:cstheme="minorHAnsi"/>
            </w:rPr>
            <w:fldChar w:fldCharType="end"/>
          </w:r>
        </w:p>
      </w:sdtContent>
    </w:sdt>
    <w:p w14:paraId="070C1808" w14:textId="77777777" w:rsidR="00DE4EB7" w:rsidRPr="00235232" w:rsidRDefault="00DE4EB7" w:rsidP="00DE4EB7">
      <w:pPr>
        <w:rPr>
          <w:rFonts w:ascii="Palatino Linotype" w:hAnsi="Palatino Linotype"/>
        </w:rPr>
      </w:pPr>
    </w:p>
    <w:p w14:paraId="7602929E" w14:textId="77777777" w:rsidR="00DE4EB7" w:rsidRPr="00235232" w:rsidRDefault="00DE4EB7" w:rsidP="00DE4EB7">
      <w:pPr>
        <w:rPr>
          <w:rFonts w:ascii="Palatino Linotype" w:hAnsi="Palatino Linotype"/>
        </w:rPr>
      </w:pPr>
    </w:p>
    <w:p w14:paraId="5BBF9B94" w14:textId="77777777" w:rsidR="00DE4EB7" w:rsidRPr="00235232" w:rsidRDefault="00DE4EB7" w:rsidP="00DE4EB7">
      <w:pPr>
        <w:rPr>
          <w:rFonts w:ascii="Palatino Linotype" w:hAnsi="Palatino Linotype"/>
        </w:rPr>
      </w:pPr>
    </w:p>
    <w:p w14:paraId="791FFC8D" w14:textId="2CC62D16" w:rsidR="0000165D" w:rsidRPr="00235232" w:rsidRDefault="0000165D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235232">
        <w:rPr>
          <w:rFonts w:ascii="Palatino Linotype" w:hAnsi="Palatino Linotype" w:cstheme="minorHAnsi"/>
        </w:rPr>
        <w:br w:type="page"/>
      </w:r>
    </w:p>
    <w:p w14:paraId="12C6DDCE" w14:textId="02DC8A5F" w:rsidR="00AA5D6B" w:rsidRPr="00235232" w:rsidRDefault="0000165D" w:rsidP="002E3B11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cstheme="minorHAnsi"/>
        </w:rPr>
      </w:pPr>
      <w:bookmarkStart w:id="0" w:name="_Toc193289755"/>
      <w:r w:rsidRPr="00235232">
        <w:rPr>
          <w:rFonts w:ascii="Palatino Linotype" w:hAnsi="Palatino Linotype" w:cstheme="minorHAnsi"/>
        </w:rPr>
        <w:lastRenderedPageBreak/>
        <w:t>Scheda di sintesi d</w:t>
      </w:r>
      <w:r w:rsidR="00B51B57" w:rsidRPr="00235232">
        <w:rPr>
          <w:rFonts w:ascii="Palatino Linotype" w:hAnsi="Palatino Linotype" w:cstheme="minorHAnsi"/>
        </w:rPr>
        <w:t>ei dati identificativi</w:t>
      </w:r>
      <w:bookmarkEnd w:id="0"/>
      <w:r w:rsidR="0066382A" w:rsidRPr="00235232">
        <w:rPr>
          <w:rFonts w:ascii="Palatino Linotype" w:hAnsi="Palatino Linotype" w:cstheme="minorHAnsi"/>
        </w:rPr>
        <w:br/>
      </w: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B51B57" w:rsidRPr="00235232" w14:paraId="6E5B7CA5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7C126F" w14:textId="77777777" w:rsidR="00B51B57" w:rsidRPr="00235232" w:rsidRDefault="00B51B5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dell’Amministrazione</w:t>
            </w:r>
          </w:p>
        </w:tc>
        <w:tc>
          <w:tcPr>
            <w:tcW w:w="5145" w:type="dxa"/>
            <w:vAlign w:val="center"/>
          </w:tcPr>
          <w:p w14:paraId="0CDBFBE7" w14:textId="46251488" w:rsidR="00B51B57" w:rsidRPr="00235232" w:rsidRDefault="00B51B57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Ministero della Giustizia – </w:t>
            </w:r>
            <w:r w:rsidR="00F57581"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Dipartimento per l’innovazione tecnologica della giustizia</w:t>
            </w:r>
          </w:p>
        </w:tc>
      </w:tr>
      <w:tr w:rsidR="00B51B57" w:rsidRPr="00235232" w14:paraId="4502D465" w14:textId="77777777">
        <w:trPr>
          <w:trHeight w:val="502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E3E7D7" w14:textId="77777777" w:rsidR="00B51B57" w:rsidRPr="00235232" w:rsidRDefault="00B51B5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contratto</w:t>
            </w:r>
          </w:p>
        </w:tc>
        <w:tc>
          <w:tcPr>
            <w:tcW w:w="5145" w:type="dxa"/>
          </w:tcPr>
          <w:p w14:paraId="04978CD7" w14:textId="5A85E394" w:rsidR="00B51B57" w:rsidRPr="00FA63DC" w:rsidRDefault="00FA63DC" w:rsidP="004C300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P</w:t>
            </w: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otenziamento della infrastruttura cloud </w:t>
            </w:r>
            <w:proofErr w:type="spellStart"/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object</w:t>
            </w:r>
            <w:proofErr w:type="spellEnd"/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storage (</w:t>
            </w: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COS </w:t>
            </w: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Lotto</w:t>
            </w: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1) presso le sale server (</w:t>
            </w: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CED</w:t>
            </w: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) nazionali del </w:t>
            </w: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M</w:t>
            </w: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inistero della </w:t>
            </w: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G</w:t>
            </w: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iustizia</w:t>
            </w:r>
          </w:p>
        </w:tc>
      </w:tr>
      <w:tr w:rsidR="00B51B57" w:rsidRPr="00235232" w14:paraId="38760E71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C8FFD2B" w14:textId="06E1C4B9" w:rsidR="00B51B57" w:rsidRPr="00235232" w:rsidRDefault="00B51B57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CIG - Codice Identificativo di Gara</w:t>
            </w:r>
          </w:p>
        </w:tc>
        <w:tc>
          <w:tcPr>
            <w:tcW w:w="5145" w:type="dxa"/>
            <w:vAlign w:val="center"/>
          </w:tcPr>
          <w:p w14:paraId="0AF01C30" w14:textId="727F7EFF" w:rsidR="00B51B57" w:rsidRPr="00235232" w:rsidRDefault="00744EE0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B0438C3115</w:t>
            </w:r>
          </w:p>
        </w:tc>
      </w:tr>
      <w:tr w:rsidR="003162F0" w:rsidRPr="00235232" w14:paraId="6A8E9D7F" w14:textId="77777777" w:rsidTr="00E45975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0A25030" w14:textId="6F5ACB60" w:rsidR="003162F0" w:rsidRPr="00235232" w:rsidRDefault="00774E77" w:rsidP="003162F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Codice e oggetto e data del parere di riferimento AGID (se presente</w:t>
            </w:r>
            <w:r w:rsidR="00113A8A"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</w:p>
        </w:tc>
        <w:tc>
          <w:tcPr>
            <w:tcW w:w="5145" w:type="dxa"/>
            <w:vAlign w:val="center"/>
          </w:tcPr>
          <w:p w14:paraId="6DEAFA3B" w14:textId="65225365" w:rsidR="003162F0" w:rsidRPr="00235232" w:rsidRDefault="003162F0" w:rsidP="00E45975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F7410A" w:rsidRPr="00235232" w14:paraId="27FE6AB9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9E6B3F7" w14:textId="26982C48" w:rsidR="00F7410A" w:rsidRPr="00235232" w:rsidRDefault="00F7410A" w:rsidP="00F7410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Importo netto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1292E240" w14:textId="0CE89189" w:rsidR="00CA25A0" w:rsidRPr="00235232" w:rsidRDefault="004D080D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eastAsiaTheme="minorHAnsi" w:hAnsi="Palatino Linotype" w:cs="TimesNewRomanPS-ItalicMT"/>
                <w:sz w:val="24"/>
                <w:szCs w:val="24"/>
              </w:rPr>
              <w:t>€ 10.903.508,29</w:t>
            </w:r>
          </w:p>
        </w:tc>
      </w:tr>
      <w:tr w:rsidR="00F7410A" w:rsidRPr="00235232" w14:paraId="3438323E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0EDBF99" w14:textId="6AE6F9DD" w:rsidR="00F7410A" w:rsidRPr="00235232" w:rsidRDefault="00F7410A" w:rsidP="00F7410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Importo lordo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2BDC0F00" w14:textId="014BFA58" w:rsidR="00F7410A" w:rsidRPr="00235232" w:rsidRDefault="004D080D" w:rsidP="0031509F">
            <w:pPr>
              <w:pStyle w:val="TableParagraph"/>
              <w:rPr>
                <w:rFonts w:ascii="Palatino Linotype" w:hAnsi="Palatino Linotype" w:cs="Calibri"/>
                <w:color w:val="FF0000"/>
                <w:lang w:val="it-IT"/>
              </w:rPr>
            </w:pPr>
            <w:r w:rsidRPr="00235232">
              <w:rPr>
                <w:rFonts w:ascii="Palatino Linotype" w:eastAsiaTheme="minorHAnsi" w:hAnsi="Palatino Linotype" w:cs="TimesNewRomanPS-ItalicMT"/>
                <w:sz w:val="24"/>
                <w:szCs w:val="24"/>
              </w:rPr>
              <w:t>€ 13.302.280,</w:t>
            </w:r>
            <w:r w:rsidRPr="00235232">
              <w:rPr>
                <w:rFonts w:ascii="Palatino Linotype" w:eastAsiaTheme="minorHAnsi" w:hAnsi="Palatino Linotype"/>
                <w:sz w:val="24"/>
                <w:szCs w:val="24"/>
              </w:rPr>
              <w:t>11</w:t>
            </w:r>
          </w:p>
        </w:tc>
      </w:tr>
      <w:tr w:rsidR="00B51B57" w:rsidRPr="00235232" w14:paraId="241CFDBD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1EA1EC" w14:textId="2E74140A" w:rsidR="00B51B57" w:rsidRPr="00235232" w:rsidRDefault="00B51B57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Fornitore</w:t>
            </w:r>
          </w:p>
        </w:tc>
        <w:tc>
          <w:tcPr>
            <w:tcW w:w="5145" w:type="dxa"/>
            <w:vAlign w:val="center"/>
          </w:tcPr>
          <w:p w14:paraId="0C368F1D" w14:textId="0DB20F2B" w:rsidR="00B51B57" w:rsidRPr="00235232" w:rsidRDefault="005965F2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proofErr w:type="spellStart"/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Italware</w:t>
            </w:r>
            <w:proofErr w:type="spellEnd"/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S.r.l.</w:t>
            </w:r>
          </w:p>
        </w:tc>
      </w:tr>
      <w:tr w:rsidR="00BA2C61" w:rsidRPr="00235232" w14:paraId="2839420A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5509D5C" w14:textId="77777777" w:rsidR="00BA2C61" w:rsidRPr="00235232" w:rsidRDefault="00BA2C61" w:rsidP="00BA2C61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Eventuali altri contratti collegati (quinto</w:t>
            </w:r>
          </w:p>
          <w:p w14:paraId="354453CE" w14:textId="50B1999A" w:rsidR="00BA2C61" w:rsidRPr="00235232" w:rsidRDefault="00BA2C61" w:rsidP="00BA2C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d’obbligo, atti aggiuntivi)</w:t>
            </w:r>
          </w:p>
        </w:tc>
        <w:tc>
          <w:tcPr>
            <w:tcW w:w="5145" w:type="dxa"/>
            <w:vAlign w:val="center"/>
          </w:tcPr>
          <w:p w14:paraId="194FDF61" w14:textId="0BD14CDE" w:rsidR="00BA2C61" w:rsidRPr="00235232" w:rsidRDefault="00BA2C61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BA2C61" w:rsidRPr="00235232" w14:paraId="2EEA6F86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D1F6B97" w14:textId="77777777" w:rsidR="00BA2C61" w:rsidRPr="00235232" w:rsidRDefault="00BA2C61" w:rsidP="00BA2C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RUP – Responsabile Unico del</w:t>
            </w:r>
          </w:p>
          <w:p w14:paraId="57252876" w14:textId="396F6F33" w:rsidR="00BA2C61" w:rsidRPr="00235232" w:rsidRDefault="00BA2C61" w:rsidP="00BA2C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78E088A" w14:textId="6EBDAD02" w:rsidR="0031509F" w:rsidRPr="00235232" w:rsidRDefault="00FA63DC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Cinfrignini Luciano</w:t>
            </w:r>
          </w:p>
        </w:tc>
      </w:tr>
      <w:tr w:rsidR="003F1611" w:rsidRPr="00235232" w14:paraId="06BF52FB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AAD1252" w14:textId="2A3ED9FF" w:rsidR="003F1611" w:rsidRPr="00235232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DEC – Direttore dell’Esecuzione</w:t>
            </w:r>
          </w:p>
        </w:tc>
        <w:tc>
          <w:tcPr>
            <w:tcW w:w="5145" w:type="dxa"/>
            <w:vAlign w:val="center"/>
          </w:tcPr>
          <w:p w14:paraId="6CA4BBA3" w14:textId="787DAC5B" w:rsidR="003F1611" w:rsidRPr="00235232" w:rsidRDefault="00FA63DC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Agorini Vincenzo</w:t>
            </w:r>
          </w:p>
        </w:tc>
      </w:tr>
      <w:tr w:rsidR="003F1611" w:rsidRPr="00235232" w14:paraId="0EBE05E0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3BCDEC7" w14:textId="2465A961" w:rsidR="003F1611" w:rsidRPr="00235232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 rapporto</w:t>
            </w:r>
          </w:p>
        </w:tc>
        <w:tc>
          <w:tcPr>
            <w:tcW w:w="5145" w:type="dxa"/>
            <w:vAlign w:val="center"/>
          </w:tcPr>
          <w:p w14:paraId="3FBB47CB" w14:textId="75FD0587" w:rsidR="003F1611" w:rsidRPr="00235232" w:rsidRDefault="00724051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2</w:t>
            </w:r>
          </w:p>
        </w:tc>
      </w:tr>
      <w:tr w:rsidR="003F1611" w:rsidRPr="00235232" w14:paraId="0256F833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8D9F188" w14:textId="386BF111" w:rsidR="003F1611" w:rsidRPr="00235232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della versione con evidenza delle variazioni intervenute (eventuale, in caso di riemissione)</w:t>
            </w:r>
          </w:p>
        </w:tc>
        <w:tc>
          <w:tcPr>
            <w:tcW w:w="5145" w:type="dxa"/>
            <w:vAlign w:val="center"/>
          </w:tcPr>
          <w:p w14:paraId="5C13E577" w14:textId="5ED90E95" w:rsidR="003F1611" w:rsidRPr="00235232" w:rsidRDefault="0031509F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</w:tr>
      <w:tr w:rsidR="003F1611" w:rsidRPr="00235232" w14:paraId="6A0D8383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5801F285" w14:textId="387FA439" w:rsidR="003F1611" w:rsidRPr="00235232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Periodo di riferimento esaminato (dal … al …)</w:t>
            </w:r>
          </w:p>
        </w:tc>
        <w:tc>
          <w:tcPr>
            <w:tcW w:w="5145" w:type="dxa"/>
            <w:vAlign w:val="center"/>
          </w:tcPr>
          <w:p w14:paraId="5DC1ACC2" w14:textId="1D5B5FBD" w:rsidR="003F1611" w:rsidRPr="00235232" w:rsidRDefault="005F6AF3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Marzo 2025</w:t>
            </w:r>
            <w:r w:rsidR="0072405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– </w:t>
            </w:r>
            <w:proofErr w:type="gramStart"/>
            <w:r w:rsidR="00724051">
              <w:rPr>
                <w:rFonts w:ascii="Palatino Linotype" w:hAnsi="Palatino Linotype"/>
                <w:sz w:val="24"/>
                <w:szCs w:val="24"/>
                <w:lang w:val="it-IT"/>
              </w:rPr>
              <w:t>Agosto</w:t>
            </w:r>
            <w:proofErr w:type="gramEnd"/>
            <w:r w:rsidR="0072405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2025</w:t>
            </w:r>
          </w:p>
        </w:tc>
      </w:tr>
      <w:tr w:rsidR="003F1611" w:rsidRPr="00235232" w14:paraId="0FA611E2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EB02CFA" w14:textId="0C7D9369" w:rsidR="003F1611" w:rsidRPr="00235232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Il Responsabile del monitoraggio dell’Amministrazione</w:t>
            </w:r>
          </w:p>
        </w:tc>
        <w:tc>
          <w:tcPr>
            <w:tcW w:w="5145" w:type="dxa"/>
            <w:vAlign w:val="center"/>
          </w:tcPr>
          <w:p w14:paraId="07BA42EC" w14:textId="54E17E8A" w:rsidR="003F1611" w:rsidRPr="00235232" w:rsidRDefault="005F6AF3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Antonella Ciriello</w:t>
            </w:r>
          </w:p>
        </w:tc>
      </w:tr>
      <w:tr w:rsidR="003F1611" w:rsidRPr="00235232" w14:paraId="56D064E7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7AB8AD1" w14:textId="5F03D892" w:rsidR="003F1611" w:rsidRPr="00235232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Referente di monitoraggio dell’Amministrazione (nome e cognome, recapito telefonico e di posta elettronica)</w:t>
            </w:r>
          </w:p>
        </w:tc>
        <w:tc>
          <w:tcPr>
            <w:tcW w:w="5145" w:type="dxa"/>
            <w:vAlign w:val="center"/>
          </w:tcPr>
          <w:p w14:paraId="4AF93E1B" w14:textId="526F1828" w:rsidR="003F1611" w:rsidRPr="00235232" w:rsidRDefault="005F6AF3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Luigi Pagnotta</w:t>
            </w:r>
          </w:p>
        </w:tc>
      </w:tr>
      <w:tr w:rsidR="003F1611" w:rsidRPr="00235232" w14:paraId="58804106" w14:textId="77777777" w:rsidTr="00E45975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2EADD4B" w14:textId="36B0F5BD" w:rsidR="003F1611" w:rsidRPr="00235232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Data di emissione del rapporto</w:t>
            </w:r>
          </w:p>
        </w:tc>
        <w:tc>
          <w:tcPr>
            <w:tcW w:w="5145" w:type="dxa"/>
            <w:vAlign w:val="center"/>
          </w:tcPr>
          <w:p w14:paraId="47385E23" w14:textId="35E8E646" w:rsidR="003F1611" w:rsidRPr="00235232" w:rsidRDefault="003F1611" w:rsidP="001F155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3F1611" w:rsidRPr="00235232" w14:paraId="4BF10B84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850085F" w14:textId="38D6AC5A" w:rsidR="003F1611" w:rsidRPr="00235232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Lista di distribuzione (organizzazione e nominativo)</w:t>
            </w:r>
          </w:p>
        </w:tc>
        <w:tc>
          <w:tcPr>
            <w:tcW w:w="5145" w:type="dxa"/>
            <w:vAlign w:val="center"/>
          </w:tcPr>
          <w:p w14:paraId="415DF0F0" w14:textId="42D6DF0D" w:rsidR="003F1611" w:rsidRPr="00235232" w:rsidRDefault="003F1611" w:rsidP="00354E43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3F1611" w:rsidRPr="00235232" w14:paraId="3CE55E2C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70EF023" w14:textId="3557EE57" w:rsidR="003F1611" w:rsidRPr="00235232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Breve descrizione del contratto</w:t>
            </w:r>
          </w:p>
        </w:tc>
        <w:tc>
          <w:tcPr>
            <w:tcW w:w="5145" w:type="dxa"/>
            <w:vAlign w:val="center"/>
          </w:tcPr>
          <w:p w14:paraId="631F2543" w14:textId="7419A5BC" w:rsidR="003F1611" w:rsidRPr="00235232" w:rsidRDefault="0091205E" w:rsidP="00EF07FB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bookmarkStart w:id="1" w:name="_Hlk191378229"/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Estendere l’attuale infrastruttura COS </w:t>
            </w:r>
            <w:r w:rsidR="00067AD0"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(</w:t>
            </w: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COS1, COS2 e COS3</w:t>
            </w:r>
            <w:r w:rsidR="00067AD0"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destinati attualmente rispettivamente ai sistemi Penale, Civile</w:t>
            </w:r>
            <w:r w:rsidR="0072405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+</w:t>
            </w:r>
            <w:r w:rsidR="0072405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Amministrativo, Archivi Riservati che sono uniformemente distribuiti nei 4 Data Center Nazionale del Ministero (Roma Balduina, Palermo, Milano San Barnaba, Napoli Centro Direzionale)</w:t>
            </w:r>
            <w:r w:rsidR="00EF07FB"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  <w:bookmarkEnd w:id="1"/>
          </w:p>
        </w:tc>
      </w:tr>
      <w:tr w:rsidR="003F1611" w:rsidRPr="00235232" w14:paraId="1CECD743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F208D7" w14:textId="06C3996E" w:rsidR="003F1611" w:rsidRPr="00235232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Data stipula</w:t>
            </w:r>
          </w:p>
        </w:tc>
        <w:tc>
          <w:tcPr>
            <w:tcW w:w="5145" w:type="dxa"/>
            <w:vAlign w:val="center"/>
          </w:tcPr>
          <w:p w14:paraId="5149F29A" w14:textId="08E96A29" w:rsidR="003F1611" w:rsidRPr="00235232" w:rsidRDefault="00153E6A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13/06/2024</w:t>
            </w:r>
          </w:p>
        </w:tc>
      </w:tr>
      <w:tr w:rsidR="003F1611" w:rsidRPr="00235232" w14:paraId="4BE981BE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EF7491C" w14:textId="261D66AD" w:rsidR="003F1611" w:rsidRPr="00235232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Data inizio - Data fine attività</w:t>
            </w:r>
          </w:p>
        </w:tc>
        <w:tc>
          <w:tcPr>
            <w:tcW w:w="5145" w:type="dxa"/>
            <w:vAlign w:val="center"/>
          </w:tcPr>
          <w:p w14:paraId="0FBC7537" w14:textId="45D2994F" w:rsidR="003F1611" w:rsidRPr="00235232" w:rsidRDefault="00153E6A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16/09/2024</w:t>
            </w:r>
          </w:p>
        </w:tc>
      </w:tr>
    </w:tbl>
    <w:p w14:paraId="7DA5BCC3" w14:textId="12FF2DC0" w:rsidR="00A90B2A" w:rsidRPr="00235232" w:rsidRDefault="00A90B2A" w:rsidP="00B51B57">
      <w:pPr>
        <w:rPr>
          <w:rFonts w:ascii="Palatino Linotype" w:hAnsi="Palatino Linotype" w:cstheme="minorHAnsi"/>
        </w:rPr>
      </w:pPr>
    </w:p>
    <w:p w14:paraId="3B03768F" w14:textId="11738049" w:rsidR="00DE4EB7" w:rsidRPr="00235232" w:rsidRDefault="00FA63DC" w:rsidP="00FA63DC">
      <w:pPr>
        <w:widowControl/>
        <w:autoSpaceDE/>
        <w:autoSpaceDN/>
        <w:spacing w:after="160" w:line="259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545302C6" w14:textId="74AB096E" w:rsidR="000032D6" w:rsidRPr="00235232" w:rsidRDefault="00AA5D6B" w:rsidP="00B768E1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2" w:name="_Toc193289756"/>
      <w:r w:rsidRPr="00235232">
        <w:rPr>
          <w:rFonts w:ascii="Palatino Linotype" w:hAnsi="Palatino Linotype" w:cstheme="minorHAnsi"/>
        </w:rPr>
        <w:lastRenderedPageBreak/>
        <w:t>E</w:t>
      </w:r>
      <w:r w:rsidR="007A38E5" w:rsidRPr="00235232">
        <w:rPr>
          <w:rFonts w:ascii="Palatino Linotype" w:hAnsi="Palatino Linotype" w:cstheme="minorHAnsi"/>
        </w:rPr>
        <w:t xml:space="preserve">xecutive </w:t>
      </w:r>
      <w:r w:rsidRPr="00235232">
        <w:rPr>
          <w:rFonts w:ascii="Palatino Linotype" w:hAnsi="Palatino Linotype" w:cstheme="minorHAnsi"/>
        </w:rPr>
        <w:t>S</w:t>
      </w:r>
      <w:r w:rsidR="007A38E5" w:rsidRPr="00235232">
        <w:rPr>
          <w:rFonts w:ascii="Palatino Linotype" w:hAnsi="Palatino Linotype" w:cstheme="minorHAnsi"/>
        </w:rPr>
        <w:t>ummary</w:t>
      </w:r>
      <w:bookmarkEnd w:id="2"/>
    </w:p>
    <w:p w14:paraId="0DE66EA6" w14:textId="2EFA98E5" w:rsidR="00233787" w:rsidRPr="00235232" w:rsidRDefault="00C850DC" w:rsidP="00593588">
      <w:pPr>
        <w:pStyle w:val="Titolo3"/>
        <w:numPr>
          <w:ilvl w:val="1"/>
          <w:numId w:val="1"/>
        </w:numPr>
        <w:tabs>
          <w:tab w:val="left" w:pos="9072"/>
        </w:tabs>
        <w:spacing w:before="117" w:after="240"/>
        <w:ind w:left="720" w:hanging="720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3" w:name="_Toc193289757"/>
      <w:r w:rsidRPr="00235232">
        <w:rPr>
          <w:rFonts w:ascii="Palatino Linotype" w:eastAsia="Times New Roman" w:hAnsi="Palatino Linotype" w:cstheme="minorHAnsi"/>
          <w:b/>
          <w:bCs/>
          <w:color w:val="auto"/>
        </w:rPr>
        <w:t>Descrizione Sommaria dell’iniziativa contrattuale</w:t>
      </w:r>
      <w:bookmarkEnd w:id="3"/>
    </w:p>
    <w:p w14:paraId="1BAE801C" w14:textId="478229F8" w:rsidR="00067AD0" w:rsidRPr="00235232" w:rsidRDefault="00067AD0" w:rsidP="002621E7">
      <w:pPr>
        <w:pStyle w:val="TableParagraph"/>
        <w:rPr>
          <w:rFonts w:ascii="Palatino Linotype" w:hAnsi="Palatino Linotype"/>
          <w:sz w:val="24"/>
          <w:szCs w:val="24"/>
        </w:rPr>
      </w:pPr>
      <w:bookmarkStart w:id="4" w:name="_Hlk191378295"/>
      <w:r w:rsidRPr="00235232">
        <w:rPr>
          <w:rFonts w:ascii="Palatino Linotype" w:hAnsi="Palatino Linotype"/>
          <w:sz w:val="24"/>
          <w:szCs w:val="24"/>
        </w:rPr>
        <w:t>Estendere l’attuale infrastruttura COS (COS1, COS2 e COS3) destinati attualmente rispettivamente ai sistemi Penale, Civile</w:t>
      </w:r>
      <w:r w:rsidR="00724051">
        <w:rPr>
          <w:rFonts w:ascii="Palatino Linotype" w:hAnsi="Palatino Linotype"/>
          <w:sz w:val="24"/>
          <w:szCs w:val="24"/>
        </w:rPr>
        <w:t xml:space="preserve"> </w:t>
      </w:r>
      <w:r w:rsidRPr="00235232">
        <w:rPr>
          <w:rFonts w:ascii="Palatino Linotype" w:hAnsi="Palatino Linotype"/>
          <w:sz w:val="24"/>
          <w:szCs w:val="24"/>
        </w:rPr>
        <w:t>+</w:t>
      </w:r>
      <w:r w:rsidR="00724051">
        <w:rPr>
          <w:rFonts w:ascii="Palatino Linotype" w:hAnsi="Palatino Linotype"/>
          <w:sz w:val="24"/>
          <w:szCs w:val="24"/>
        </w:rPr>
        <w:t xml:space="preserve"> </w:t>
      </w:r>
      <w:r w:rsidRPr="00235232">
        <w:rPr>
          <w:rFonts w:ascii="Palatino Linotype" w:hAnsi="Palatino Linotype"/>
          <w:sz w:val="24"/>
          <w:szCs w:val="24"/>
        </w:rPr>
        <w:t>Amministrativo, Archivi Riservati che sono uniformemente distribuiti nei 4 Data Center Nazionale del Ministero (Roma Balduina, Palermo, Milano San Barnaba, Napoli Centro Direzionale), incrementando l’affidabilità, l’estendibilità della soluzione e la disponibilità di spazio disco, che passerebbe dagli attuali circa 5 PB fisici installati a circa 50PB;</w:t>
      </w:r>
    </w:p>
    <w:p w14:paraId="5851419F" w14:textId="77777777" w:rsidR="00067AD0" w:rsidRPr="00235232" w:rsidRDefault="00067AD0" w:rsidP="002621E7">
      <w:pPr>
        <w:pStyle w:val="TableParagraph"/>
        <w:rPr>
          <w:rFonts w:ascii="Palatino Linotype" w:hAnsi="Palatino Linotype"/>
          <w:sz w:val="24"/>
          <w:szCs w:val="24"/>
        </w:rPr>
      </w:pPr>
      <w:r w:rsidRPr="00235232">
        <w:rPr>
          <w:rFonts w:ascii="Palatino Linotype" w:hAnsi="Palatino Linotype"/>
          <w:sz w:val="24"/>
          <w:szCs w:val="24"/>
        </w:rPr>
        <w:t>Tale estensione dell’infrastruttura COS comprende la fornitura di apparati HW e componenti SW COS includendo anche i Rack e le PDU associate al suo specifico contenimento (lotto1).</w:t>
      </w:r>
    </w:p>
    <w:p w14:paraId="102C3A15" w14:textId="3A7B301A" w:rsidR="001E4C77" w:rsidRPr="00235232" w:rsidRDefault="00067AD0" w:rsidP="002621E7">
      <w:pPr>
        <w:pStyle w:val="TableParagraph"/>
        <w:rPr>
          <w:rFonts w:ascii="Palatino Linotype" w:hAnsi="Palatino Linotype"/>
          <w:sz w:val="24"/>
          <w:szCs w:val="24"/>
        </w:rPr>
      </w:pPr>
      <w:r w:rsidRPr="00235232">
        <w:rPr>
          <w:rFonts w:ascii="Palatino Linotype" w:hAnsi="Palatino Linotype"/>
          <w:sz w:val="24"/>
          <w:szCs w:val="24"/>
        </w:rPr>
        <w:t>L’estensione della infrastruttura comprende anche i servizi associati alla installazione, configurazione, manutenzione e servizi di training per il personale.</w:t>
      </w:r>
    </w:p>
    <w:p w14:paraId="08BC38EA" w14:textId="77777777" w:rsidR="00067AD0" w:rsidRPr="00235232" w:rsidRDefault="00067AD0" w:rsidP="002621E7">
      <w:pPr>
        <w:pStyle w:val="TableParagraph"/>
        <w:rPr>
          <w:rFonts w:ascii="Palatino Linotype" w:hAnsi="Palatino Linotype"/>
          <w:sz w:val="24"/>
          <w:szCs w:val="24"/>
        </w:rPr>
      </w:pPr>
    </w:p>
    <w:p w14:paraId="4E5AAF3C" w14:textId="40C9CD67" w:rsidR="00EF07FB" w:rsidRPr="00235232" w:rsidRDefault="00EF07FB" w:rsidP="002621E7">
      <w:pPr>
        <w:pStyle w:val="TableParagraph"/>
        <w:rPr>
          <w:rFonts w:ascii="Palatino Linotype" w:hAnsi="Palatino Linotype"/>
          <w:sz w:val="24"/>
          <w:szCs w:val="24"/>
        </w:rPr>
      </w:pPr>
      <w:r w:rsidRPr="00235232">
        <w:rPr>
          <w:rFonts w:ascii="Palatino Linotype" w:hAnsi="Palatino Linotype"/>
          <w:sz w:val="24"/>
          <w:szCs w:val="24"/>
        </w:rPr>
        <w:t>La fornitura consta di apparati HW e componenti SW della tecnologia COS IBM includendo anche i Rack e le PDU associate al suo specifico contenimento. Sono incluse nella fornitura servizi di manutenzione per 36 mesi e servizi di installazione, configurazione delle componenti, messa in esercizio e formazione.</w:t>
      </w:r>
    </w:p>
    <w:p w14:paraId="0C2716AC" w14:textId="1F275D2E" w:rsidR="001F377B" w:rsidRPr="00235232" w:rsidRDefault="001F377B" w:rsidP="002621E7">
      <w:pPr>
        <w:pStyle w:val="TableParagraph"/>
        <w:rPr>
          <w:rFonts w:ascii="Palatino Linotype" w:hAnsi="Palatino Linotype"/>
          <w:sz w:val="24"/>
          <w:szCs w:val="24"/>
        </w:rPr>
      </w:pPr>
      <w:r w:rsidRPr="00235232">
        <w:rPr>
          <w:rFonts w:ascii="Palatino Linotype" w:hAnsi="Palatino Linotype"/>
          <w:sz w:val="24"/>
          <w:szCs w:val="24"/>
        </w:rPr>
        <w:t xml:space="preserve">Il Ministero, per le crescenti esigenze provenienti dalle tre aree già menzionate (Penale, Civile + Amministrativa, Archivi) ha pertanto la necessità di espandere il sistema </w:t>
      </w:r>
      <w:r w:rsidR="00B001BE" w:rsidRPr="00235232">
        <w:rPr>
          <w:rFonts w:ascii="Palatino Linotype" w:hAnsi="Palatino Linotype"/>
          <w:sz w:val="24"/>
          <w:szCs w:val="24"/>
        </w:rPr>
        <w:t>in base alla seguente previsione:</w:t>
      </w:r>
    </w:p>
    <w:p w14:paraId="15292575" w14:textId="27D76D9D" w:rsidR="001F377B" w:rsidRPr="00235232" w:rsidRDefault="001F377B" w:rsidP="002621E7">
      <w:pPr>
        <w:pStyle w:val="TableParagraph"/>
        <w:rPr>
          <w:rFonts w:ascii="Palatino Linotype" w:hAnsi="Palatino Linotype"/>
          <w:sz w:val="24"/>
          <w:szCs w:val="24"/>
        </w:rPr>
      </w:pPr>
      <w:r w:rsidRPr="00235232">
        <w:rPr>
          <w:rFonts w:ascii="Palatino Linotype" w:hAnsi="Palatino Linotype"/>
          <w:noProof/>
          <w:sz w:val="24"/>
          <w:szCs w:val="24"/>
        </w:rPr>
        <w:drawing>
          <wp:inline distT="0" distB="0" distL="0" distR="0" wp14:anchorId="0E94E3C6" wp14:editId="3FEB61FB">
            <wp:extent cx="5943600" cy="1443990"/>
            <wp:effectExtent l="0" t="0" r="0" b="3810"/>
            <wp:docPr id="92041954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41954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8621F" w14:textId="77777777" w:rsidR="001F377B" w:rsidRPr="00235232" w:rsidRDefault="001F377B" w:rsidP="002621E7">
      <w:pPr>
        <w:pStyle w:val="TableParagraph"/>
        <w:rPr>
          <w:rFonts w:ascii="Palatino Linotype" w:hAnsi="Palatino Linotype"/>
          <w:sz w:val="24"/>
          <w:szCs w:val="24"/>
        </w:rPr>
      </w:pPr>
    </w:p>
    <w:bookmarkEnd w:id="4"/>
    <w:p w14:paraId="4B2E3261" w14:textId="77777777" w:rsidR="00067AD0" w:rsidRPr="00235232" w:rsidRDefault="00067AD0" w:rsidP="002621E7">
      <w:pPr>
        <w:pStyle w:val="TableParagraph"/>
        <w:rPr>
          <w:rFonts w:ascii="Palatino Linotype" w:hAnsi="Palatino Linotype"/>
          <w:sz w:val="24"/>
          <w:szCs w:val="24"/>
        </w:rPr>
      </w:pPr>
    </w:p>
    <w:p w14:paraId="0FA44F7F" w14:textId="46537706" w:rsidR="00474D52" w:rsidRPr="00235232" w:rsidRDefault="00233787" w:rsidP="008005B4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5" w:name="_Toc193289758"/>
      <w:r w:rsidRPr="00235232">
        <w:rPr>
          <w:rFonts w:ascii="Palatino Linotype" w:hAnsi="Palatino Linotype" w:cstheme="minorHAnsi"/>
        </w:rPr>
        <w:t>O</w:t>
      </w:r>
      <w:r w:rsidR="007A38E5" w:rsidRPr="00235232">
        <w:rPr>
          <w:rFonts w:ascii="Palatino Linotype" w:hAnsi="Palatino Linotype" w:cstheme="minorHAnsi"/>
        </w:rPr>
        <w:t>biettivi Contrattuali</w:t>
      </w:r>
      <w:bookmarkEnd w:id="5"/>
    </w:p>
    <w:p w14:paraId="0FAA919C" w14:textId="77777777" w:rsidR="00343E1E" w:rsidRPr="00235232" w:rsidRDefault="00343E1E" w:rsidP="002803C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10669" w:type="dxa"/>
        <w:jc w:val="center"/>
        <w:tblLook w:val="04A0" w:firstRow="1" w:lastRow="0" w:firstColumn="1" w:lastColumn="0" w:noHBand="0" w:noVBand="1"/>
      </w:tblPr>
      <w:tblGrid>
        <w:gridCol w:w="3078"/>
        <w:gridCol w:w="3347"/>
        <w:gridCol w:w="1553"/>
        <w:gridCol w:w="1565"/>
        <w:gridCol w:w="1126"/>
      </w:tblGrid>
      <w:tr w:rsidR="00F35A3D" w:rsidRPr="00235232" w14:paraId="24E81F37" w14:textId="77777777" w:rsidTr="001A2123">
        <w:trPr>
          <w:jc w:val="center"/>
        </w:trPr>
        <w:tc>
          <w:tcPr>
            <w:tcW w:w="3114" w:type="dxa"/>
            <w:shd w:val="clear" w:color="auto" w:fill="D9E2F3" w:themeFill="accent1" w:themeFillTint="33"/>
            <w:vAlign w:val="center"/>
          </w:tcPr>
          <w:p w14:paraId="4E749364" w14:textId="04F5006D" w:rsidR="00F53C03" w:rsidRPr="00235232" w:rsidRDefault="008B1F4B" w:rsidP="00E6324C">
            <w:pPr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proofErr w:type="spellStart"/>
            <w:r w:rsidRPr="00235232">
              <w:rPr>
                <w:rFonts w:ascii="Palatino Linotype" w:hAnsi="Palatino Linotype" w:cstheme="minorHAnsi"/>
                <w:sz w:val="24"/>
                <w:szCs w:val="24"/>
              </w:rPr>
              <w:t>Servizio</w:t>
            </w:r>
            <w:proofErr w:type="spellEnd"/>
          </w:p>
        </w:tc>
        <w:tc>
          <w:tcPr>
            <w:tcW w:w="3402" w:type="dxa"/>
            <w:shd w:val="clear" w:color="auto" w:fill="D9E2F3" w:themeFill="accent1" w:themeFillTint="33"/>
            <w:vAlign w:val="center"/>
          </w:tcPr>
          <w:p w14:paraId="694740C3" w14:textId="564BAEB7" w:rsidR="00F53C03" w:rsidRPr="00235232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proofErr w:type="spellStart"/>
            <w:r w:rsidRPr="00235232">
              <w:rPr>
                <w:rFonts w:ascii="Palatino Linotype" w:hAnsi="Palatino Linotype" w:cstheme="minorHAnsi"/>
                <w:sz w:val="24"/>
                <w:szCs w:val="24"/>
              </w:rPr>
              <w:t>Descrizione</w:t>
            </w:r>
            <w:proofErr w:type="spellEnd"/>
          </w:p>
        </w:tc>
        <w:tc>
          <w:tcPr>
            <w:tcW w:w="1559" w:type="dxa"/>
            <w:shd w:val="clear" w:color="auto" w:fill="D9E2F3" w:themeFill="accent1" w:themeFillTint="33"/>
            <w:vAlign w:val="center"/>
          </w:tcPr>
          <w:p w14:paraId="6D8C6615" w14:textId="0AE7B271" w:rsidR="00F53C03" w:rsidRPr="00235232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235232">
              <w:rPr>
                <w:rFonts w:ascii="Palatino Linotype" w:hAnsi="Palatino Linotype" w:cstheme="minorHAnsi"/>
                <w:sz w:val="24"/>
                <w:szCs w:val="24"/>
              </w:rPr>
              <w:t xml:space="preserve">Valore </w:t>
            </w:r>
            <w:proofErr w:type="spellStart"/>
            <w:r w:rsidRPr="00235232">
              <w:rPr>
                <w:rFonts w:ascii="Palatino Linotype" w:hAnsi="Palatino Linotype" w:cstheme="minorHAnsi"/>
                <w:sz w:val="24"/>
                <w:szCs w:val="24"/>
              </w:rPr>
              <w:t>economico</w:t>
            </w:r>
            <w:proofErr w:type="spellEnd"/>
          </w:p>
          <w:p w14:paraId="3E352D63" w14:textId="75B53ED0" w:rsidR="00F53C03" w:rsidRPr="00235232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235232">
              <w:rPr>
                <w:rFonts w:ascii="Palatino Linotype" w:hAnsi="Palatino Linotype" w:cstheme="minorHAnsi"/>
                <w:sz w:val="24"/>
                <w:szCs w:val="24"/>
              </w:rPr>
              <w:t>(Iva Esclusa)</w:t>
            </w:r>
          </w:p>
        </w:tc>
        <w:tc>
          <w:tcPr>
            <w:tcW w:w="1574" w:type="dxa"/>
            <w:shd w:val="clear" w:color="auto" w:fill="D9E2F3" w:themeFill="accent1" w:themeFillTint="33"/>
            <w:vAlign w:val="center"/>
          </w:tcPr>
          <w:p w14:paraId="191B0F40" w14:textId="2D5F0AB9" w:rsidR="00F53C03" w:rsidRPr="00235232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proofErr w:type="spellStart"/>
            <w:r w:rsidRPr="00235232">
              <w:rPr>
                <w:rFonts w:ascii="Palatino Linotype" w:hAnsi="Palatino Linotype" w:cstheme="minorHAnsi"/>
                <w:sz w:val="24"/>
                <w:szCs w:val="24"/>
              </w:rPr>
              <w:t>Incidenza</w:t>
            </w:r>
            <w:proofErr w:type="spellEnd"/>
            <w:r w:rsidR="008B1F4B" w:rsidRPr="00235232">
              <w:rPr>
                <w:rFonts w:ascii="Palatino Linotype" w:hAnsi="Palatino Linotype" w:cstheme="minorHAnsi"/>
                <w:sz w:val="24"/>
                <w:szCs w:val="24"/>
              </w:rPr>
              <w:t xml:space="preserve"> </w:t>
            </w:r>
            <w:r w:rsidRPr="00235232">
              <w:rPr>
                <w:rFonts w:ascii="Palatino Linotype" w:hAnsi="Palatino Linotype" w:cstheme="minorHAnsi"/>
                <w:sz w:val="24"/>
                <w:szCs w:val="24"/>
              </w:rPr>
              <w:t>(%)</w:t>
            </w:r>
          </w:p>
        </w:tc>
        <w:tc>
          <w:tcPr>
            <w:tcW w:w="1020" w:type="dxa"/>
            <w:shd w:val="clear" w:color="auto" w:fill="D9E2F3" w:themeFill="accent1" w:themeFillTint="33"/>
            <w:vAlign w:val="center"/>
          </w:tcPr>
          <w:p w14:paraId="3E24CD63" w14:textId="77777777" w:rsidR="00F53C03" w:rsidRPr="00235232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235232">
              <w:rPr>
                <w:rFonts w:ascii="Palatino Linotype" w:hAnsi="Palatino Linotype" w:cstheme="minorHAnsi"/>
                <w:sz w:val="24"/>
                <w:szCs w:val="24"/>
              </w:rPr>
              <w:t>Stato</w:t>
            </w:r>
          </w:p>
        </w:tc>
      </w:tr>
      <w:tr w:rsidR="00F740E4" w:rsidRPr="00235232" w14:paraId="3B98A0CC" w14:textId="77777777" w:rsidTr="001A2123">
        <w:trPr>
          <w:trHeight w:val="1589"/>
          <w:jc w:val="center"/>
        </w:trPr>
        <w:tc>
          <w:tcPr>
            <w:tcW w:w="3114" w:type="dxa"/>
            <w:vAlign w:val="center"/>
          </w:tcPr>
          <w:p w14:paraId="7802490F" w14:textId="344C0778" w:rsidR="00F53C03" w:rsidRPr="00235232" w:rsidRDefault="001F377B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 xml:space="preserve">Fornitura </w:t>
            </w:r>
            <w:r w:rsidR="00F84386"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hardware </w:t>
            </w: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per estendere l’attuale infrastruttura COS (COS1, COS2 e COS3)</w:t>
            </w:r>
          </w:p>
        </w:tc>
        <w:tc>
          <w:tcPr>
            <w:tcW w:w="3402" w:type="dxa"/>
          </w:tcPr>
          <w:p w14:paraId="0AB9BA9D" w14:textId="7FBC3698" w:rsidR="00F53C03" w:rsidRPr="00235232" w:rsidRDefault="00F53C03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1238DDBF" w14:textId="7E362F29" w:rsidR="00F53C03" w:rsidRPr="00235232" w:rsidRDefault="00F53C03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574" w:type="dxa"/>
            <w:vAlign w:val="center"/>
          </w:tcPr>
          <w:p w14:paraId="2A9FB185" w14:textId="6F6B30A5" w:rsidR="00F53C03" w:rsidRPr="00235232" w:rsidRDefault="00F53C03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4B69F995" w14:textId="67E872CD" w:rsidR="00F53C03" w:rsidRPr="00235232" w:rsidRDefault="00F84386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Eseguita</w:t>
            </w:r>
          </w:p>
        </w:tc>
      </w:tr>
      <w:tr w:rsidR="001F377B" w:rsidRPr="00235232" w14:paraId="485E14E7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1F7B79BA" w14:textId="3A867B08" w:rsidR="001F377B" w:rsidRPr="00235232" w:rsidRDefault="00F84386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Servizi logistici di supporto installazione e configurazione</w:t>
            </w:r>
          </w:p>
        </w:tc>
        <w:tc>
          <w:tcPr>
            <w:tcW w:w="3402" w:type="dxa"/>
          </w:tcPr>
          <w:p w14:paraId="5EF99827" w14:textId="77777777" w:rsidR="001F377B" w:rsidRPr="00235232" w:rsidRDefault="001F377B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284F0A3A" w14:textId="77777777" w:rsidR="001F377B" w:rsidRPr="00235232" w:rsidRDefault="001F377B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574" w:type="dxa"/>
            <w:vAlign w:val="center"/>
          </w:tcPr>
          <w:p w14:paraId="7B4828C9" w14:textId="77777777" w:rsidR="001F377B" w:rsidRPr="00235232" w:rsidRDefault="001F377B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1A519F6F" w14:textId="25DCB3EE" w:rsidR="001F377B" w:rsidRPr="00235232" w:rsidRDefault="00F84386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Eseguita</w:t>
            </w:r>
          </w:p>
        </w:tc>
      </w:tr>
      <w:tr w:rsidR="00300F46" w:rsidRPr="00235232" w14:paraId="203C7A42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695D7984" w14:textId="381D7C79" w:rsidR="00C2204B" w:rsidRPr="00235232" w:rsidRDefault="00F84386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Servizio di assistenza specialistica a consumo (36 mesi)</w:t>
            </w:r>
          </w:p>
        </w:tc>
        <w:tc>
          <w:tcPr>
            <w:tcW w:w="3402" w:type="dxa"/>
          </w:tcPr>
          <w:p w14:paraId="0C4ABD78" w14:textId="220297A3" w:rsidR="00300F46" w:rsidRPr="00235232" w:rsidRDefault="00300F46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2A536050" w14:textId="7834F0B0" w:rsidR="00300F46" w:rsidRPr="00235232" w:rsidRDefault="00300F46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574" w:type="dxa"/>
            <w:vAlign w:val="center"/>
          </w:tcPr>
          <w:p w14:paraId="5BA2ADFC" w14:textId="759BE1DE" w:rsidR="00300F46" w:rsidRPr="00235232" w:rsidRDefault="00300F46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0AF97CFC" w14:textId="58206C56" w:rsidR="00300F46" w:rsidRPr="00235232" w:rsidRDefault="00F84386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</w:tbl>
    <w:p w14:paraId="6621DDAB" w14:textId="3BFECAAA" w:rsidR="0065175C" w:rsidRPr="00235232" w:rsidRDefault="0065175C" w:rsidP="002621E7">
      <w:pPr>
        <w:pStyle w:val="TableParagraph"/>
        <w:rPr>
          <w:rFonts w:ascii="Palatino Linotype" w:hAnsi="Palatino Linotype"/>
          <w:sz w:val="24"/>
          <w:szCs w:val="24"/>
        </w:rPr>
      </w:pPr>
      <w:bookmarkStart w:id="6" w:name="_Toc126080521"/>
    </w:p>
    <w:p w14:paraId="4FE7C262" w14:textId="5E9A5F06" w:rsidR="003C328A" w:rsidRPr="00235232" w:rsidRDefault="003C328A" w:rsidP="002621E7">
      <w:pPr>
        <w:pStyle w:val="TableParagraph"/>
        <w:rPr>
          <w:rFonts w:ascii="Palatino Linotype" w:hAnsi="Palatino Linotype"/>
          <w:sz w:val="24"/>
          <w:szCs w:val="24"/>
        </w:rPr>
      </w:pPr>
    </w:p>
    <w:p w14:paraId="2671D842" w14:textId="77777777" w:rsidR="00434558" w:rsidRPr="00235232" w:rsidRDefault="00434558" w:rsidP="002621E7">
      <w:pPr>
        <w:pStyle w:val="TableParagraph"/>
        <w:rPr>
          <w:rFonts w:ascii="Palatino Linotype" w:hAnsi="Palatino Linotype"/>
          <w:sz w:val="24"/>
          <w:szCs w:val="24"/>
        </w:rPr>
      </w:pPr>
    </w:p>
    <w:p w14:paraId="15AEC39E" w14:textId="77777777" w:rsidR="005236E1" w:rsidRPr="00235232" w:rsidRDefault="005236E1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196B0AC2" w14:textId="3C41CD73" w:rsidR="00F12956" w:rsidRPr="00235232" w:rsidRDefault="0065354A" w:rsidP="008005B4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7" w:name="_Toc193289759"/>
      <w:r w:rsidRPr="00235232">
        <w:rPr>
          <w:rFonts w:ascii="Palatino Linotype" w:hAnsi="Palatino Linotype" w:cstheme="minorHAnsi"/>
        </w:rPr>
        <w:t>E</w:t>
      </w:r>
      <w:r w:rsidR="007A38E5" w:rsidRPr="00235232">
        <w:rPr>
          <w:rFonts w:ascii="Palatino Linotype" w:hAnsi="Palatino Linotype" w:cstheme="minorHAnsi"/>
        </w:rPr>
        <w:t>secuzione del contratto</w:t>
      </w:r>
      <w:bookmarkEnd w:id="7"/>
      <w:r w:rsidR="007A38E5" w:rsidRPr="00235232">
        <w:rPr>
          <w:rFonts w:ascii="Palatino Linotype" w:hAnsi="Palatino Linotype" w:cstheme="minorHAnsi"/>
        </w:rPr>
        <w:t xml:space="preserve"> </w:t>
      </w:r>
      <w:bookmarkEnd w:id="6"/>
    </w:p>
    <w:p w14:paraId="702DD75F" w14:textId="77777777" w:rsidR="003B481F" w:rsidRPr="00235232" w:rsidRDefault="003B481F" w:rsidP="003B481F">
      <w:pPr>
        <w:rPr>
          <w:rFonts w:ascii="Palatino Linotype" w:hAnsi="Palatino Linotype"/>
        </w:rPr>
      </w:pPr>
    </w:p>
    <w:p w14:paraId="5F343E24" w14:textId="2947FF76" w:rsidR="00D93D8B" w:rsidRPr="00235232" w:rsidRDefault="0041236B" w:rsidP="008005B4">
      <w:pPr>
        <w:pStyle w:val="Titolo3"/>
        <w:numPr>
          <w:ilvl w:val="1"/>
          <w:numId w:val="1"/>
        </w:numPr>
        <w:tabs>
          <w:tab w:val="left" w:pos="9072"/>
        </w:tabs>
        <w:spacing w:before="22" w:after="240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8" w:name="_Toc193289760"/>
      <w:bookmarkStart w:id="9" w:name="_Toc126080522"/>
      <w:r w:rsidRPr="00235232">
        <w:rPr>
          <w:rFonts w:ascii="Palatino Linotype" w:eastAsia="Times New Roman" w:hAnsi="Palatino Linotype" w:cstheme="minorHAnsi"/>
          <w:b/>
          <w:bCs/>
          <w:color w:val="auto"/>
        </w:rPr>
        <w:t xml:space="preserve">Stato di avanzamento </w:t>
      </w:r>
      <w:r w:rsidR="007A38E5" w:rsidRPr="00235232">
        <w:rPr>
          <w:rFonts w:ascii="Palatino Linotype" w:eastAsia="Times New Roman" w:hAnsi="Palatino Linotype" w:cstheme="minorHAnsi"/>
          <w:b/>
          <w:bCs/>
          <w:color w:val="auto"/>
        </w:rPr>
        <w:t xml:space="preserve">- </w:t>
      </w:r>
      <w:r w:rsidRPr="00235232">
        <w:rPr>
          <w:rFonts w:ascii="Palatino Linotype" w:eastAsia="Times New Roman" w:hAnsi="Palatino Linotype" w:cstheme="minorHAnsi"/>
          <w:b/>
          <w:bCs/>
          <w:color w:val="auto"/>
        </w:rPr>
        <w:t>SAL e SAC</w:t>
      </w:r>
      <w:bookmarkEnd w:id="8"/>
    </w:p>
    <w:p w14:paraId="15563504" w14:textId="59E2A53D" w:rsidR="00AD41CB" w:rsidRPr="00235232" w:rsidRDefault="00AD41CB" w:rsidP="00300F46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32414F5B" w14:textId="21C5EBDE" w:rsidR="00F84386" w:rsidRPr="00235232" w:rsidRDefault="00F84386" w:rsidP="002621E7">
      <w:pPr>
        <w:pStyle w:val="TableParagraph"/>
        <w:rPr>
          <w:rFonts w:ascii="Palatino Linotype" w:hAnsi="Palatino Linotype"/>
          <w:sz w:val="24"/>
          <w:szCs w:val="24"/>
        </w:rPr>
      </w:pPr>
      <w:r w:rsidRPr="00235232">
        <w:rPr>
          <w:rFonts w:ascii="Palatino Linotype" w:hAnsi="Palatino Linotype"/>
          <w:sz w:val="24"/>
          <w:szCs w:val="24"/>
        </w:rPr>
        <w:t>Sono state eseguite le seguenti fasi:</w:t>
      </w:r>
    </w:p>
    <w:p w14:paraId="26E68BA8" w14:textId="77777777" w:rsidR="00F84386" w:rsidRPr="00235232" w:rsidRDefault="00F84386" w:rsidP="002621E7">
      <w:pPr>
        <w:pStyle w:val="TableParagraph"/>
        <w:rPr>
          <w:rFonts w:ascii="Palatino Linotype" w:hAnsi="Palatino Linotype"/>
          <w:sz w:val="24"/>
          <w:szCs w:val="24"/>
        </w:rPr>
      </w:pPr>
      <w:r w:rsidRPr="00235232">
        <w:rPr>
          <w:rFonts w:ascii="Palatino Linotype" w:hAnsi="Palatino Linotype"/>
          <w:sz w:val="24"/>
          <w:szCs w:val="24"/>
        </w:rPr>
        <w:t>Fornitura hardware per estendere l’attuale infrastruttura COS (COS1, COS2 e COS3)</w:t>
      </w:r>
    </w:p>
    <w:p w14:paraId="7CF890DB" w14:textId="77777777" w:rsidR="00F84386" w:rsidRPr="00235232" w:rsidRDefault="00F84386" w:rsidP="002621E7">
      <w:pPr>
        <w:pStyle w:val="TableParagraph"/>
        <w:rPr>
          <w:rFonts w:ascii="Palatino Linotype" w:hAnsi="Palatino Linotype"/>
          <w:sz w:val="24"/>
          <w:szCs w:val="24"/>
        </w:rPr>
      </w:pPr>
      <w:r w:rsidRPr="00235232">
        <w:rPr>
          <w:rFonts w:ascii="Palatino Linotype" w:hAnsi="Palatino Linotype"/>
          <w:sz w:val="24"/>
          <w:szCs w:val="24"/>
        </w:rPr>
        <w:t>Servizi logistici di supporto installazione e configurazione</w:t>
      </w:r>
    </w:p>
    <w:p w14:paraId="48EBB098" w14:textId="77777777" w:rsidR="00F84386" w:rsidRPr="00235232" w:rsidRDefault="00F84386" w:rsidP="002621E7">
      <w:pPr>
        <w:pStyle w:val="TableParagraph"/>
        <w:rPr>
          <w:rFonts w:ascii="Palatino Linotype" w:hAnsi="Palatino Linotype"/>
          <w:sz w:val="24"/>
          <w:szCs w:val="24"/>
        </w:rPr>
      </w:pPr>
    </w:p>
    <w:p w14:paraId="56B045CB" w14:textId="42CB31B7" w:rsidR="00F84386" w:rsidRPr="00235232" w:rsidRDefault="00F84386" w:rsidP="002621E7">
      <w:pPr>
        <w:pStyle w:val="TableParagraph"/>
        <w:rPr>
          <w:rFonts w:ascii="Palatino Linotype" w:hAnsi="Palatino Linotype"/>
          <w:sz w:val="24"/>
          <w:szCs w:val="24"/>
        </w:rPr>
      </w:pPr>
      <w:r w:rsidRPr="00235232">
        <w:rPr>
          <w:rFonts w:ascii="Palatino Linotype" w:hAnsi="Palatino Linotype"/>
          <w:sz w:val="24"/>
          <w:szCs w:val="24"/>
        </w:rPr>
        <w:t>È inoltre in corso il servizio di assistenza specialistica a consumo (36 mesi).</w:t>
      </w:r>
    </w:p>
    <w:p w14:paraId="4D66AB0A" w14:textId="77777777" w:rsidR="00F84386" w:rsidRPr="00235232" w:rsidRDefault="00F84386" w:rsidP="00300F46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676D1378" w14:textId="432F3784" w:rsidR="00F12956" w:rsidRPr="00235232" w:rsidRDefault="0062766A" w:rsidP="008005B4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0" w:name="_Toc193289761"/>
      <w:r w:rsidRPr="00235232">
        <w:rPr>
          <w:rFonts w:ascii="Palatino Linotype" w:eastAsia="Times New Roman" w:hAnsi="Palatino Linotype" w:cstheme="minorHAnsi"/>
          <w:b/>
          <w:bCs/>
          <w:color w:val="auto"/>
        </w:rPr>
        <w:t>Indicatori di monitoraggio e livelli di servizio</w:t>
      </w:r>
      <w:bookmarkEnd w:id="10"/>
      <w:r w:rsidR="002947AB" w:rsidRPr="00235232">
        <w:rPr>
          <w:rFonts w:ascii="Palatino Linotype" w:eastAsia="Times New Roman" w:hAnsi="Palatino Linotype" w:cstheme="minorHAnsi"/>
          <w:b/>
          <w:bCs/>
          <w:color w:val="auto"/>
        </w:rPr>
        <w:t xml:space="preserve"> </w:t>
      </w:r>
      <w:bookmarkEnd w:id="9"/>
    </w:p>
    <w:p w14:paraId="6F83B4F5" w14:textId="77777777" w:rsidR="00FC085A" w:rsidRPr="00235232" w:rsidRDefault="00FC085A" w:rsidP="00232AEA">
      <w:pPr>
        <w:rPr>
          <w:rFonts w:ascii="Palatino Linotype" w:hAnsi="Palatino Linotype" w:cstheme="minorHAnsi"/>
        </w:rPr>
      </w:pPr>
    </w:p>
    <w:p w14:paraId="7CEB491C" w14:textId="582D8520" w:rsidR="008D01C3" w:rsidRPr="00235232" w:rsidRDefault="00232AEA" w:rsidP="00E00705">
      <w:pPr>
        <w:jc w:val="both"/>
        <w:rPr>
          <w:rFonts w:ascii="Palatino Linotype" w:hAnsi="Palatino Linotype" w:cstheme="minorHAnsi"/>
          <w:sz w:val="24"/>
          <w:szCs w:val="24"/>
        </w:rPr>
      </w:pPr>
      <w:r w:rsidRPr="00235232">
        <w:rPr>
          <w:rFonts w:ascii="Palatino Linotype" w:hAnsi="Palatino Linotype" w:cstheme="minorHAnsi"/>
          <w:sz w:val="24"/>
          <w:szCs w:val="24"/>
        </w:rPr>
        <w:t>L’attivi</w:t>
      </w:r>
      <w:r w:rsidR="00D24AD3" w:rsidRPr="00235232">
        <w:rPr>
          <w:rFonts w:ascii="Palatino Linotype" w:hAnsi="Palatino Linotype" w:cstheme="minorHAnsi"/>
          <w:sz w:val="24"/>
          <w:szCs w:val="24"/>
        </w:rPr>
        <w:t>tà di monitoraggio svolta durante l’esecuzione del contratto nel 202</w:t>
      </w:r>
      <w:r w:rsidR="0031509F" w:rsidRPr="00235232">
        <w:rPr>
          <w:rFonts w:ascii="Palatino Linotype" w:hAnsi="Palatino Linotype" w:cstheme="minorHAnsi"/>
          <w:sz w:val="24"/>
          <w:szCs w:val="24"/>
        </w:rPr>
        <w:t xml:space="preserve">5 </w:t>
      </w:r>
      <w:r w:rsidR="007E6280" w:rsidRPr="00235232">
        <w:rPr>
          <w:rFonts w:ascii="Palatino Linotype" w:hAnsi="Palatino Linotype" w:cstheme="minorHAnsi"/>
          <w:sz w:val="24"/>
          <w:szCs w:val="24"/>
        </w:rPr>
        <w:t>si è basata sul calcolo del rispetto dei valori attesi per ciascun indicatore</w:t>
      </w:r>
      <w:r w:rsidR="00FA3B3E" w:rsidRPr="00235232">
        <w:rPr>
          <w:rFonts w:ascii="Palatino Linotype" w:hAnsi="Palatino Linotype" w:cstheme="minorHAnsi"/>
          <w:sz w:val="24"/>
          <w:szCs w:val="24"/>
        </w:rPr>
        <w:t xml:space="preserve"> (riportati nella tabella</w:t>
      </w:r>
      <w:r w:rsidR="007821F8" w:rsidRPr="00235232">
        <w:rPr>
          <w:rFonts w:ascii="Palatino Linotype" w:hAnsi="Palatino Linotype" w:cstheme="minorHAnsi"/>
          <w:sz w:val="24"/>
          <w:szCs w:val="24"/>
        </w:rPr>
        <w:t xml:space="preserve"> che segue</w:t>
      </w:r>
      <w:r w:rsidR="00FA3B3E" w:rsidRPr="00235232">
        <w:rPr>
          <w:rFonts w:ascii="Palatino Linotype" w:hAnsi="Palatino Linotype" w:cstheme="minorHAnsi"/>
          <w:sz w:val="24"/>
          <w:szCs w:val="24"/>
        </w:rPr>
        <w:t>)</w:t>
      </w:r>
      <w:r w:rsidR="007E6280" w:rsidRPr="00235232">
        <w:rPr>
          <w:rFonts w:ascii="Palatino Linotype" w:hAnsi="Palatino Linotype" w:cstheme="minorHAnsi"/>
          <w:sz w:val="24"/>
          <w:szCs w:val="24"/>
        </w:rPr>
        <w:t>.</w:t>
      </w:r>
      <w:r w:rsidR="00216D2A" w:rsidRPr="00235232">
        <w:rPr>
          <w:rFonts w:ascii="Palatino Linotype" w:hAnsi="Palatino Linotype" w:cstheme="minorHAnsi"/>
          <w:sz w:val="24"/>
          <w:szCs w:val="24"/>
        </w:rPr>
        <w:t xml:space="preserve"> </w:t>
      </w:r>
      <w:r w:rsidR="00A337F9" w:rsidRPr="00235232">
        <w:rPr>
          <w:rFonts w:ascii="Palatino Linotype" w:hAnsi="Palatino Linotype" w:cstheme="minorHAnsi"/>
          <w:sz w:val="24"/>
          <w:szCs w:val="24"/>
        </w:rPr>
        <w:t>Pertanto,</w:t>
      </w:r>
      <w:r w:rsidR="00216D2A" w:rsidRPr="00235232">
        <w:rPr>
          <w:rFonts w:ascii="Palatino Linotype" w:hAnsi="Palatino Linotype" w:cstheme="minorHAnsi"/>
          <w:sz w:val="24"/>
          <w:szCs w:val="24"/>
        </w:rPr>
        <w:t xml:space="preserve"> s</w:t>
      </w:r>
      <w:r w:rsidR="00082B12" w:rsidRPr="00235232">
        <w:rPr>
          <w:rFonts w:ascii="Palatino Linotype" w:hAnsi="Palatino Linotype" w:cstheme="minorHAnsi"/>
          <w:sz w:val="24"/>
          <w:szCs w:val="24"/>
        </w:rPr>
        <w:t>i osserva</w:t>
      </w:r>
      <w:r w:rsidR="0017124E" w:rsidRPr="00235232">
        <w:rPr>
          <w:rFonts w:ascii="Palatino Linotype" w:hAnsi="Palatino Linotype" w:cstheme="minorHAnsi"/>
          <w:sz w:val="24"/>
          <w:szCs w:val="24"/>
        </w:rPr>
        <w:t xml:space="preserve"> il rispetto totale</w:t>
      </w:r>
      <w:r w:rsidR="00CC7171" w:rsidRPr="00235232">
        <w:rPr>
          <w:rFonts w:ascii="Palatino Linotype" w:hAnsi="Palatino Linotype" w:cstheme="minorHAnsi"/>
          <w:sz w:val="24"/>
          <w:szCs w:val="24"/>
        </w:rPr>
        <w:t xml:space="preserve"> </w:t>
      </w:r>
      <w:r w:rsidR="00A14609" w:rsidRPr="00235232">
        <w:rPr>
          <w:rFonts w:ascii="Palatino Linotype" w:hAnsi="Palatino Linotype" w:cstheme="minorHAnsi"/>
          <w:sz w:val="24"/>
          <w:szCs w:val="24"/>
        </w:rPr>
        <w:t xml:space="preserve">dei valori attesi per ciascun </w:t>
      </w:r>
      <w:r w:rsidR="00CC7171" w:rsidRPr="00235232">
        <w:rPr>
          <w:rFonts w:ascii="Palatino Linotype" w:hAnsi="Palatino Linotype" w:cstheme="minorHAnsi"/>
          <w:sz w:val="24"/>
          <w:szCs w:val="24"/>
        </w:rPr>
        <w:t>indicator</w:t>
      </w:r>
      <w:r w:rsidR="00A14609" w:rsidRPr="00235232">
        <w:rPr>
          <w:rFonts w:ascii="Palatino Linotype" w:hAnsi="Palatino Linotype" w:cstheme="minorHAnsi"/>
          <w:sz w:val="24"/>
          <w:szCs w:val="24"/>
        </w:rPr>
        <w:t>e</w:t>
      </w:r>
      <w:r w:rsidR="0017124E" w:rsidRPr="00235232">
        <w:rPr>
          <w:rFonts w:ascii="Palatino Linotype" w:hAnsi="Palatino Linotype" w:cstheme="minorHAnsi"/>
          <w:sz w:val="24"/>
          <w:szCs w:val="24"/>
        </w:rPr>
        <w:t xml:space="preserve"> </w:t>
      </w:r>
      <w:r w:rsidR="00A14609" w:rsidRPr="00235232">
        <w:rPr>
          <w:rFonts w:ascii="Palatino Linotype" w:hAnsi="Palatino Linotype" w:cstheme="minorHAnsi"/>
          <w:sz w:val="24"/>
          <w:szCs w:val="24"/>
        </w:rPr>
        <w:t>contrattuale.</w:t>
      </w:r>
      <w:r w:rsidR="00D6224F" w:rsidRPr="00235232">
        <w:rPr>
          <w:rFonts w:ascii="Palatino Linotype" w:hAnsi="Palatino Linotype" w:cstheme="minorHAnsi"/>
          <w:sz w:val="24"/>
          <w:szCs w:val="24"/>
        </w:rPr>
        <w:t xml:space="preserve"> </w:t>
      </w:r>
    </w:p>
    <w:p w14:paraId="6D8252EB" w14:textId="7C47331A" w:rsidR="00774E77" w:rsidRPr="00235232" w:rsidRDefault="00774E77" w:rsidP="00774E77">
      <w:pPr>
        <w:jc w:val="both"/>
        <w:rPr>
          <w:rFonts w:ascii="Palatino Linotype" w:hAnsi="Palatino Linotype" w:cstheme="minorHAnsi"/>
          <w:sz w:val="24"/>
          <w:szCs w:val="24"/>
          <w:highlight w:val="yellow"/>
        </w:rPr>
      </w:pPr>
    </w:p>
    <w:p w14:paraId="2B4C014B" w14:textId="6AA2897D" w:rsidR="00CD5F26" w:rsidRPr="00235232" w:rsidRDefault="00AD41CB" w:rsidP="00E11D82">
      <w:pPr>
        <w:jc w:val="both"/>
        <w:rPr>
          <w:rFonts w:ascii="Palatino Linotype" w:hAnsi="Palatino Linotype" w:cstheme="minorHAnsi"/>
          <w:sz w:val="24"/>
          <w:szCs w:val="24"/>
        </w:rPr>
      </w:pPr>
      <w:r w:rsidRPr="00235232">
        <w:rPr>
          <w:rFonts w:ascii="Palatino Linotype" w:hAnsi="Palatino Linotype" w:cstheme="minorHAnsi"/>
          <w:sz w:val="24"/>
          <w:szCs w:val="24"/>
        </w:rPr>
        <w:t xml:space="preserve">Di seguito vengono riportati </w:t>
      </w:r>
      <w:r w:rsidRPr="00235232">
        <w:rPr>
          <w:rFonts w:ascii="Palatino Linotype" w:hAnsi="Palatino Linotype" w:cstheme="minorHAnsi"/>
          <w:b/>
          <w:bCs/>
          <w:sz w:val="24"/>
          <w:szCs w:val="24"/>
        </w:rPr>
        <w:t>i pr</w:t>
      </w:r>
      <w:r w:rsidR="00E11D82" w:rsidRPr="00235232">
        <w:rPr>
          <w:rFonts w:ascii="Palatino Linotype" w:hAnsi="Palatino Linotype" w:cstheme="minorHAnsi"/>
          <w:b/>
          <w:bCs/>
          <w:sz w:val="24"/>
          <w:szCs w:val="24"/>
        </w:rPr>
        <w:t xml:space="preserve">incipali </w:t>
      </w:r>
      <w:r w:rsidR="007A38E5" w:rsidRPr="00235232">
        <w:rPr>
          <w:rFonts w:ascii="Palatino Linotype" w:hAnsi="Palatino Linotype" w:cstheme="minorHAnsi"/>
          <w:b/>
          <w:bCs/>
          <w:sz w:val="24"/>
          <w:szCs w:val="24"/>
        </w:rPr>
        <w:t>KPI</w:t>
      </w:r>
      <w:r w:rsidR="00E11D82" w:rsidRPr="00235232">
        <w:rPr>
          <w:rFonts w:ascii="Palatino Linotype" w:hAnsi="Palatino Linotype" w:cstheme="minorHAnsi"/>
          <w:sz w:val="24"/>
          <w:szCs w:val="24"/>
        </w:rPr>
        <w:t xml:space="preserve"> che sono stati monitorati durante il corso del </w:t>
      </w:r>
      <w:r w:rsidR="00E251B6" w:rsidRPr="00235232">
        <w:rPr>
          <w:rFonts w:ascii="Palatino Linotype" w:hAnsi="Palatino Linotype" w:cstheme="minorHAnsi"/>
          <w:sz w:val="24"/>
          <w:szCs w:val="24"/>
        </w:rPr>
        <w:t>2025:</w:t>
      </w:r>
    </w:p>
    <w:tbl>
      <w:tblPr>
        <w:tblStyle w:val="Grigliatabella"/>
        <w:tblpPr w:leftFromText="141" w:rightFromText="141" w:vertAnchor="text" w:horzAnchor="margin" w:tblpXSpec="center" w:tblpY="224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="00BA41AD" w:rsidRPr="00235232" w14:paraId="4ADAA1EC" w14:textId="77777777" w:rsidTr="00BA41AD">
        <w:tc>
          <w:tcPr>
            <w:tcW w:w="2682" w:type="dxa"/>
            <w:shd w:val="clear" w:color="auto" w:fill="D5DCE4" w:themeFill="text2" w:themeFillTint="33"/>
          </w:tcPr>
          <w:p w14:paraId="22617790" w14:textId="77777777" w:rsidR="00BA41AD" w:rsidRPr="00235232" w:rsidRDefault="00BA41AD" w:rsidP="00BA41AD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</w:rPr>
            </w:pPr>
            <w:bookmarkStart w:id="11" w:name="_Hlk191378952"/>
            <w:proofErr w:type="spellStart"/>
            <w:r w:rsidRPr="00235232">
              <w:rPr>
                <w:rFonts w:ascii="Palatino Linotype" w:hAnsi="Palatino Linotype" w:cstheme="minorHAnsi"/>
                <w:b/>
                <w:bCs/>
              </w:rPr>
              <w:t>Servizio</w:t>
            </w:r>
            <w:proofErr w:type="spellEnd"/>
            <w:r w:rsidRPr="00235232">
              <w:rPr>
                <w:rFonts w:ascii="Palatino Linotype" w:hAnsi="Palatino Linotype" w:cstheme="minorHAnsi"/>
                <w:b/>
                <w:bCs/>
              </w:rPr>
              <w:t xml:space="preserve"> Monitorato</w:t>
            </w:r>
          </w:p>
        </w:tc>
        <w:tc>
          <w:tcPr>
            <w:tcW w:w="6668" w:type="dxa"/>
            <w:shd w:val="clear" w:color="auto" w:fill="D5DCE4" w:themeFill="text2" w:themeFillTint="33"/>
          </w:tcPr>
          <w:p w14:paraId="10348B8F" w14:textId="77777777" w:rsidR="00BA41AD" w:rsidRPr="00235232" w:rsidRDefault="00BA41AD" w:rsidP="00BA41AD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</w:rPr>
            </w:pPr>
            <w:proofErr w:type="spellStart"/>
            <w:r w:rsidRPr="00235232">
              <w:rPr>
                <w:rFonts w:ascii="Palatino Linotype" w:hAnsi="Palatino Linotype" w:cstheme="minorHAnsi"/>
                <w:b/>
                <w:bCs/>
              </w:rPr>
              <w:t>Descrizione</w:t>
            </w:r>
            <w:proofErr w:type="spellEnd"/>
            <w:r w:rsidRPr="00235232">
              <w:rPr>
                <w:rFonts w:ascii="Palatino Linotype" w:hAnsi="Palatino Linotype" w:cstheme="minorHAnsi"/>
                <w:b/>
                <w:bCs/>
              </w:rPr>
              <w:t xml:space="preserve"> </w:t>
            </w:r>
            <w:proofErr w:type="spellStart"/>
            <w:r w:rsidRPr="00235232">
              <w:rPr>
                <w:rFonts w:ascii="Palatino Linotype" w:hAnsi="Palatino Linotype" w:cstheme="minorHAnsi"/>
                <w:b/>
                <w:bCs/>
              </w:rPr>
              <w:t>Indicatore</w:t>
            </w:r>
            <w:proofErr w:type="spellEnd"/>
          </w:p>
        </w:tc>
      </w:tr>
      <w:tr w:rsidR="00BA41AD" w:rsidRPr="00235232" w14:paraId="52BA5B7B" w14:textId="77777777" w:rsidTr="00BA41AD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2C4AF" w14:textId="77777777" w:rsidR="00BA41AD" w:rsidRPr="00235232" w:rsidRDefault="00BA41AD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Fornitura hardware per estendere l’attuale </w:t>
            </w: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infrastruttura COS (COS1, COS2 e COS3)</w:t>
            </w:r>
          </w:p>
          <w:p w14:paraId="73C04144" w14:textId="77777777" w:rsidR="00BA41AD" w:rsidRPr="00235232" w:rsidRDefault="00BA41AD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t>Servizi logistici di supporto installazione e configurazione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4C9C9" w14:textId="77777777" w:rsidR="00BA41AD" w:rsidRPr="00235232" w:rsidRDefault="00BA41AD" w:rsidP="00BA41AD">
            <w:pPr>
              <w:pStyle w:val="Corpotesto"/>
              <w:spacing w:before="87" w:line="259" w:lineRule="auto"/>
              <w:ind w:left="1440"/>
              <w:rPr>
                <w:rFonts w:ascii="Palatino Linotype" w:hAnsi="Palatino Linotype" w:cstheme="minorHAnsi"/>
                <w:lang w:val="it-IT"/>
              </w:rPr>
            </w:pPr>
          </w:p>
          <w:p w14:paraId="340DF611" w14:textId="77777777" w:rsidR="00BA41AD" w:rsidRPr="00235232" w:rsidRDefault="00BA41AD" w:rsidP="00BA41AD">
            <w:pPr>
              <w:pStyle w:val="Default"/>
              <w:numPr>
                <w:ilvl w:val="0"/>
                <w:numId w:val="36"/>
              </w:numPr>
              <w:rPr>
                <w:rFonts w:ascii="Palatino Linotype" w:hAnsi="Palatino Linotype"/>
              </w:rPr>
            </w:pPr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Tempi di </w:t>
            </w:r>
            <w:proofErr w:type="spellStart"/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</w:rPr>
              <w:t>consegna</w:t>
            </w:r>
            <w:proofErr w:type="spellEnd"/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</w:rPr>
              <w:t>delle</w:t>
            </w:r>
            <w:proofErr w:type="spellEnd"/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</w:rPr>
              <w:t>apparecchiature</w:t>
            </w:r>
            <w:proofErr w:type="spellEnd"/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</w:p>
          <w:p w14:paraId="16A5C00C" w14:textId="77777777" w:rsidR="00BA41AD" w:rsidRPr="00235232" w:rsidRDefault="00BA41AD" w:rsidP="00BA41AD">
            <w:pPr>
              <w:pStyle w:val="Default"/>
              <w:numPr>
                <w:ilvl w:val="0"/>
                <w:numId w:val="36"/>
              </w:numPr>
              <w:rPr>
                <w:rFonts w:ascii="Palatino Linotype" w:hAnsi="Palatino Linotype"/>
                <w:lang w:val="it-IT"/>
              </w:rPr>
            </w:pPr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  <w:lang w:val="it-IT"/>
              </w:rPr>
              <w:lastRenderedPageBreak/>
              <w:t xml:space="preserve">Tempi di Verifica della conformità dei prodotti </w:t>
            </w:r>
          </w:p>
          <w:p w14:paraId="6FC545FA" w14:textId="77777777" w:rsidR="00BA41AD" w:rsidRPr="00235232" w:rsidRDefault="00BA41AD" w:rsidP="00BA41AD">
            <w:pPr>
              <w:pStyle w:val="Default"/>
              <w:numPr>
                <w:ilvl w:val="0"/>
                <w:numId w:val="36"/>
              </w:numPr>
              <w:rPr>
                <w:rFonts w:ascii="Palatino Linotype" w:hAnsi="Palatino Linotype"/>
                <w:lang w:val="it-IT"/>
              </w:rPr>
            </w:pPr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  <w:lang w:val="it-IT"/>
              </w:rPr>
              <w:t xml:space="preserve">Tempi di Verifica dei servizi di messa in opera </w:t>
            </w:r>
          </w:p>
          <w:p w14:paraId="7E1A7BCE" w14:textId="77777777" w:rsidR="00BA41AD" w:rsidRPr="00235232" w:rsidRDefault="00BA41AD" w:rsidP="00BA41AD">
            <w:pPr>
              <w:pStyle w:val="Default"/>
              <w:ind w:left="720"/>
              <w:rPr>
                <w:rFonts w:ascii="Palatino Linotype" w:hAnsi="Palatino Linotype"/>
                <w:lang w:val="it-IT"/>
              </w:rPr>
            </w:pPr>
          </w:p>
          <w:p w14:paraId="590C94EE" w14:textId="77777777" w:rsidR="00BA41AD" w:rsidRPr="00235232" w:rsidRDefault="00BA41AD" w:rsidP="00BA41AD">
            <w:pPr>
              <w:pStyle w:val="Corpotesto"/>
              <w:spacing w:before="87" w:line="259" w:lineRule="auto"/>
              <w:ind w:left="720"/>
              <w:rPr>
                <w:rFonts w:ascii="Palatino Linotype" w:hAnsi="Palatino Linotype" w:cstheme="minorHAnsi"/>
                <w:lang w:val="it-IT"/>
              </w:rPr>
            </w:pPr>
          </w:p>
        </w:tc>
      </w:tr>
      <w:tr w:rsidR="00BA41AD" w:rsidRPr="00235232" w14:paraId="5882586A" w14:textId="77777777" w:rsidTr="00BA41AD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46289" w14:textId="77777777" w:rsidR="00BA41AD" w:rsidRPr="00235232" w:rsidRDefault="00BA41AD" w:rsidP="002621E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235232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Servizio di assistenza specialistica a consumo (36 mesi)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50E58" w14:textId="77777777" w:rsidR="00BA41AD" w:rsidRPr="00235232" w:rsidRDefault="00BA41AD" w:rsidP="00BA41AD">
            <w:pPr>
              <w:pStyle w:val="Default"/>
              <w:numPr>
                <w:ilvl w:val="0"/>
                <w:numId w:val="36"/>
              </w:numPr>
              <w:rPr>
                <w:rFonts w:ascii="Palatino Linotype" w:hAnsi="Palatino Linotype"/>
                <w:lang w:val="it-IT"/>
              </w:rPr>
            </w:pPr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  <w:lang w:val="it-IT"/>
              </w:rPr>
              <w:t xml:space="preserve">Tempi di presa in carico, da parte del Call Center, intervento in manutenzione </w:t>
            </w:r>
          </w:p>
          <w:p w14:paraId="7C140102" w14:textId="77777777" w:rsidR="00BA41AD" w:rsidRPr="00235232" w:rsidRDefault="00BA41AD" w:rsidP="00BA41AD">
            <w:pPr>
              <w:pStyle w:val="Default"/>
              <w:numPr>
                <w:ilvl w:val="0"/>
                <w:numId w:val="36"/>
              </w:numPr>
              <w:rPr>
                <w:rFonts w:ascii="Palatino Linotype" w:hAnsi="Palatino Linotype"/>
              </w:rPr>
            </w:pPr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Tempi di </w:t>
            </w:r>
            <w:proofErr w:type="spellStart"/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</w:rPr>
              <w:t>intervento</w:t>
            </w:r>
            <w:proofErr w:type="spellEnd"/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in </w:t>
            </w:r>
            <w:proofErr w:type="spellStart"/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</w:rPr>
              <w:t>manutenzione</w:t>
            </w:r>
            <w:proofErr w:type="spellEnd"/>
            <w:r w:rsidRPr="00235232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</w:p>
          <w:p w14:paraId="2677AF07" w14:textId="77777777" w:rsidR="00BA41AD" w:rsidRPr="00235232" w:rsidRDefault="00BA41AD" w:rsidP="00BA41AD">
            <w:pPr>
              <w:pStyle w:val="Corpotesto"/>
              <w:spacing w:before="87" w:line="259" w:lineRule="auto"/>
              <w:ind w:left="720"/>
              <w:rPr>
                <w:rFonts w:ascii="Palatino Linotype" w:hAnsi="Palatino Linotype" w:cstheme="minorHAnsi"/>
              </w:rPr>
            </w:pPr>
          </w:p>
        </w:tc>
      </w:tr>
      <w:bookmarkEnd w:id="11"/>
    </w:tbl>
    <w:p w14:paraId="6DF34A73" w14:textId="77777777" w:rsidR="003C2FD8" w:rsidRPr="00235232" w:rsidRDefault="003C2FD8" w:rsidP="003C2FD8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072A32D4" w14:textId="42F28C0B" w:rsidR="003C2FD8" w:rsidRPr="003C2FD8" w:rsidRDefault="003C2FD8" w:rsidP="003C2FD8">
      <w:pPr>
        <w:jc w:val="both"/>
        <w:rPr>
          <w:rFonts w:ascii="Palatino Linotype" w:hAnsi="Palatino Linotype" w:cstheme="minorHAnsi"/>
          <w:sz w:val="24"/>
          <w:szCs w:val="24"/>
        </w:rPr>
      </w:pPr>
      <w:r w:rsidRPr="003C2FD8">
        <w:rPr>
          <w:rFonts w:ascii="Palatino Linotype" w:hAnsi="Palatino Linotype" w:cstheme="minorHAnsi"/>
          <w:sz w:val="24"/>
          <w:szCs w:val="24"/>
        </w:rPr>
        <w:t>Per ulteriori dettagli fare riferimento alla tabella allegata.</w:t>
      </w:r>
    </w:p>
    <w:p w14:paraId="78EC9440" w14:textId="77777777" w:rsidR="003C2FD8" w:rsidRPr="003C2FD8" w:rsidRDefault="003C2FD8" w:rsidP="003C2FD8">
      <w:pPr>
        <w:jc w:val="both"/>
        <w:rPr>
          <w:rFonts w:ascii="Palatino Linotype" w:hAnsi="Palatino Linotype" w:cstheme="minorHAnsi"/>
          <w:sz w:val="24"/>
          <w:szCs w:val="24"/>
        </w:rPr>
      </w:pPr>
      <w:r w:rsidRPr="003C2FD8">
        <w:rPr>
          <w:rFonts w:ascii="Palatino Linotype" w:hAnsi="Palatino Linotype" w:cstheme="minorHAnsi"/>
          <w:sz w:val="24"/>
          <w:szCs w:val="24"/>
        </w:rPr>
        <w:object w:dxaOrig="1485" w:dyaOrig="960" w14:anchorId="73F48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4pt;height:48pt" o:ole="">
            <v:imagedata r:id="rId13" o:title=""/>
          </v:shape>
          <o:OLEObject Type="Embed" ProgID="Excel.Sheet.12" ShapeID="_x0000_i1025" DrawAspect="Icon" ObjectID="_1819176626" r:id="rId14"/>
        </w:object>
      </w:r>
    </w:p>
    <w:p w14:paraId="6F06DBC4" w14:textId="77777777" w:rsidR="00094805" w:rsidRPr="00235232" w:rsidRDefault="00094805" w:rsidP="00E11D82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52B1D55E" w14:textId="77777777" w:rsidR="00BA32A7" w:rsidRPr="00235232" w:rsidRDefault="00BA32A7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</w:p>
    <w:p w14:paraId="6918B5A3" w14:textId="77777777" w:rsidR="00EF458A" w:rsidRPr="00235232" w:rsidRDefault="00EF458A" w:rsidP="008005B4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2" w:name="_Toc128568883"/>
      <w:bookmarkStart w:id="13" w:name="_Toc193289762"/>
      <w:r w:rsidRPr="00235232">
        <w:rPr>
          <w:rFonts w:ascii="Palatino Linotype" w:eastAsia="Times New Roman" w:hAnsi="Palatino Linotype" w:cstheme="minorHAnsi"/>
          <w:b/>
          <w:bCs/>
          <w:color w:val="auto"/>
        </w:rPr>
        <w:t>Eventuali innovazioni tecnologiche</w:t>
      </w:r>
      <w:bookmarkEnd w:id="12"/>
      <w:bookmarkEnd w:id="13"/>
    </w:p>
    <w:p w14:paraId="73FD13BD" w14:textId="77777777" w:rsidR="00EF458A" w:rsidRPr="00235232" w:rsidRDefault="00EF458A" w:rsidP="00EF458A">
      <w:pPr>
        <w:rPr>
          <w:rFonts w:ascii="Palatino Linotype" w:hAnsi="Palatino Linotype"/>
        </w:rPr>
      </w:pPr>
    </w:p>
    <w:p w14:paraId="082A8BAE" w14:textId="2D2DB146" w:rsidR="004A0630" w:rsidRPr="00235232" w:rsidRDefault="005F6AF3" w:rsidP="00EF458A">
      <w:pPr>
        <w:rPr>
          <w:rFonts w:ascii="Palatino Linotype" w:hAnsi="Palatino Linotype"/>
          <w:color w:val="000000" w:themeColor="text1"/>
        </w:rPr>
      </w:pPr>
      <w:r w:rsidRPr="00235232">
        <w:rPr>
          <w:rFonts w:ascii="Palatino Linotype" w:hAnsi="Palatino Linotype"/>
          <w:color w:val="000000" w:themeColor="text1"/>
        </w:rPr>
        <w:t>-</w:t>
      </w:r>
    </w:p>
    <w:p w14:paraId="41B57674" w14:textId="77777777" w:rsidR="004A0630" w:rsidRPr="00235232" w:rsidRDefault="004A0630" w:rsidP="00EF458A">
      <w:pPr>
        <w:rPr>
          <w:rFonts w:ascii="Palatino Linotype" w:hAnsi="Palatino Linotype"/>
        </w:rPr>
      </w:pPr>
    </w:p>
    <w:p w14:paraId="2903CAE7" w14:textId="77777777" w:rsidR="00EF458A" w:rsidRPr="00235232" w:rsidRDefault="00EF458A" w:rsidP="008005B4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4" w:name="_Toc128568884"/>
      <w:bookmarkStart w:id="15" w:name="_Toc193289763"/>
      <w:r w:rsidRPr="00235232">
        <w:rPr>
          <w:rFonts w:ascii="Palatino Linotype" w:eastAsia="Times New Roman" w:hAnsi="Palatino Linotype" w:cstheme="minorHAnsi"/>
          <w:b/>
          <w:bCs/>
          <w:color w:val="auto"/>
        </w:rPr>
        <w:t>Aspetti della eventuale non conformità</w:t>
      </w:r>
      <w:bookmarkEnd w:id="14"/>
      <w:bookmarkEnd w:id="15"/>
    </w:p>
    <w:p w14:paraId="118BCBF9" w14:textId="77777777" w:rsidR="00EF458A" w:rsidRPr="00235232" w:rsidRDefault="00EF458A" w:rsidP="00EF458A">
      <w:pPr>
        <w:rPr>
          <w:rFonts w:ascii="Palatino Linotype" w:hAnsi="Palatino Linotype"/>
        </w:rPr>
      </w:pPr>
    </w:p>
    <w:p w14:paraId="6C915C56" w14:textId="77777777" w:rsidR="001F1844" w:rsidRPr="00235232" w:rsidRDefault="001F1844" w:rsidP="001F1844">
      <w:pPr>
        <w:pStyle w:val="Default"/>
        <w:rPr>
          <w:rFonts w:ascii="Palatino Linotype" w:hAnsi="Palatino Linotype"/>
          <w:sz w:val="22"/>
          <w:szCs w:val="22"/>
        </w:rPr>
      </w:pPr>
      <w:r w:rsidRPr="00235232">
        <w:rPr>
          <w:rFonts w:ascii="Palatino Linotype" w:hAnsi="Palatino Linotype"/>
          <w:sz w:val="22"/>
          <w:szCs w:val="22"/>
        </w:rPr>
        <w:t xml:space="preserve">Entro 30 giorni lavorativi dalla consegna, sarà effettuato il collaudo a cura di funzionari tecnici dell’Amministrazione in presenza del Responsabile del Fornitore, per ciascuna apparecchiatura consegnata dal fornitore, al fine di verificare la corrispondenza delle apparecchiature fornite alle specifiche oggetto dell’ordine. </w:t>
      </w:r>
    </w:p>
    <w:p w14:paraId="1F9043D5" w14:textId="77777777" w:rsidR="001F1844" w:rsidRPr="00235232" w:rsidRDefault="001F1844" w:rsidP="001F1844">
      <w:pPr>
        <w:pStyle w:val="Default"/>
        <w:rPr>
          <w:rFonts w:ascii="Palatino Linotype" w:hAnsi="Palatino Linotype"/>
          <w:sz w:val="22"/>
          <w:szCs w:val="22"/>
        </w:rPr>
      </w:pPr>
      <w:r w:rsidRPr="00235232">
        <w:rPr>
          <w:rFonts w:ascii="Palatino Linotype" w:hAnsi="Palatino Linotype"/>
          <w:sz w:val="22"/>
          <w:szCs w:val="22"/>
        </w:rPr>
        <w:t xml:space="preserve">Il Fornitore garantisce, in sede di approvazione del collaudo delle apparecchiature, che tutte le macchine vendute sono prive di difetti per quanto riguarda il materiale usato e la lavorazione e pertanto sono, all'atto della installazione, in regolari condizioni di funzionamento in conformità alle relative specifiche tecniche. </w:t>
      </w:r>
    </w:p>
    <w:p w14:paraId="5B88A450" w14:textId="7C870E21" w:rsidR="00EF458A" w:rsidRPr="00235232" w:rsidRDefault="001F1844" w:rsidP="001F1844">
      <w:pPr>
        <w:jc w:val="both"/>
        <w:rPr>
          <w:rFonts w:ascii="Palatino Linotype" w:hAnsi="Palatino Linotype"/>
        </w:rPr>
      </w:pPr>
      <w:r w:rsidRPr="00235232">
        <w:rPr>
          <w:rFonts w:ascii="Palatino Linotype" w:hAnsi="Palatino Linotype"/>
        </w:rPr>
        <w:t>Sarà ritenuto “non superato” il collaudo delle apparecchiature non conformi alle sopra citate specifiche.</w:t>
      </w:r>
    </w:p>
    <w:p w14:paraId="5D1CE7AF" w14:textId="77777777" w:rsidR="005F6AF3" w:rsidRPr="00235232" w:rsidRDefault="005F6AF3" w:rsidP="001F1844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24146715" w14:textId="77777777" w:rsidR="00EF458A" w:rsidRPr="00235232" w:rsidRDefault="00EF458A" w:rsidP="008005B4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6" w:name="_Toc128568885"/>
      <w:bookmarkStart w:id="17" w:name="_Toc193289764"/>
      <w:r w:rsidRPr="00235232">
        <w:rPr>
          <w:rFonts w:ascii="Palatino Linotype" w:eastAsia="Times New Roman" w:hAnsi="Palatino Linotype" w:cstheme="minorHAnsi"/>
          <w:b/>
          <w:bCs/>
          <w:color w:val="auto"/>
        </w:rPr>
        <w:t>Indicazioni per la Governance</w:t>
      </w:r>
      <w:bookmarkEnd w:id="16"/>
      <w:bookmarkEnd w:id="17"/>
    </w:p>
    <w:p w14:paraId="09F0B5DD" w14:textId="1E40BF17" w:rsidR="000F58E5" w:rsidRPr="00235232" w:rsidRDefault="005F6AF3" w:rsidP="005F6AF3">
      <w:pPr>
        <w:rPr>
          <w:rFonts w:ascii="Palatino Linotype" w:hAnsi="Palatino Linotype"/>
          <w:color w:val="000000" w:themeColor="text1"/>
        </w:rPr>
      </w:pPr>
      <w:r w:rsidRPr="00235232">
        <w:rPr>
          <w:rFonts w:ascii="Palatino Linotype" w:hAnsi="Palatino Linotype"/>
          <w:color w:val="000000" w:themeColor="text1"/>
        </w:rPr>
        <w:t>-</w:t>
      </w:r>
    </w:p>
    <w:sectPr w:rsidR="000F58E5" w:rsidRPr="00235232" w:rsidSect="00810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67297" w14:textId="77777777" w:rsidR="000F106A" w:rsidRDefault="000F106A" w:rsidP="00F53C03">
      <w:r>
        <w:separator/>
      </w:r>
    </w:p>
  </w:endnote>
  <w:endnote w:type="continuationSeparator" w:id="0">
    <w:p w14:paraId="63809EF4" w14:textId="77777777" w:rsidR="000F106A" w:rsidRDefault="000F106A" w:rsidP="00F53C03">
      <w:r>
        <w:continuationSeparator/>
      </w:r>
    </w:p>
  </w:endnote>
  <w:endnote w:type="continuationNotice" w:id="1">
    <w:p w14:paraId="48B8AD1F" w14:textId="77777777" w:rsidR="000F106A" w:rsidRDefault="000F10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D6826" w14:textId="77777777" w:rsidR="000F106A" w:rsidRDefault="000F106A" w:rsidP="00F53C03">
      <w:r>
        <w:separator/>
      </w:r>
    </w:p>
  </w:footnote>
  <w:footnote w:type="continuationSeparator" w:id="0">
    <w:p w14:paraId="1CCEF945" w14:textId="77777777" w:rsidR="000F106A" w:rsidRDefault="000F106A" w:rsidP="00F53C03">
      <w:r>
        <w:continuationSeparator/>
      </w:r>
    </w:p>
  </w:footnote>
  <w:footnote w:type="continuationNotice" w:id="1">
    <w:p w14:paraId="140D49BF" w14:textId="77777777" w:rsidR="000F106A" w:rsidRDefault="000F10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39C9"/>
    <w:multiLevelType w:val="hybridMultilevel"/>
    <w:tmpl w:val="29645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D3DD9"/>
    <w:multiLevelType w:val="hybridMultilevel"/>
    <w:tmpl w:val="D8A0E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B179B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22D212B0"/>
    <w:multiLevelType w:val="multilevel"/>
    <w:tmpl w:val="1C34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6855A4"/>
    <w:multiLevelType w:val="hybridMultilevel"/>
    <w:tmpl w:val="52D89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9375A"/>
    <w:multiLevelType w:val="hybridMultilevel"/>
    <w:tmpl w:val="8CD65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E09BC"/>
    <w:multiLevelType w:val="hybridMultilevel"/>
    <w:tmpl w:val="665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3550D"/>
    <w:multiLevelType w:val="hybridMultilevel"/>
    <w:tmpl w:val="F6DCF9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4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C6CD1"/>
    <w:multiLevelType w:val="hybridMultilevel"/>
    <w:tmpl w:val="93F20E3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961CFE"/>
    <w:multiLevelType w:val="hybridMultilevel"/>
    <w:tmpl w:val="EDFA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79332E"/>
    <w:multiLevelType w:val="hybridMultilevel"/>
    <w:tmpl w:val="2E18CD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476FCA"/>
    <w:multiLevelType w:val="hybridMultilevel"/>
    <w:tmpl w:val="C9EA8B6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AF06B9"/>
    <w:multiLevelType w:val="hybridMultilevel"/>
    <w:tmpl w:val="14E61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A0B06"/>
    <w:multiLevelType w:val="multilevel"/>
    <w:tmpl w:val="0A40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253A0E"/>
    <w:multiLevelType w:val="hybridMultilevel"/>
    <w:tmpl w:val="B3FC4C26"/>
    <w:lvl w:ilvl="0" w:tplc="0410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32" w15:restartNumberingAfterBreak="0">
    <w:nsid w:val="69926649"/>
    <w:multiLevelType w:val="hybridMultilevel"/>
    <w:tmpl w:val="7340E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4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847426">
    <w:abstractNumId w:val="33"/>
  </w:num>
  <w:num w:numId="2" w16cid:durableId="1519732687">
    <w:abstractNumId w:val="30"/>
  </w:num>
  <w:num w:numId="3" w16cid:durableId="1763793538">
    <w:abstractNumId w:val="11"/>
  </w:num>
  <w:num w:numId="4" w16cid:durableId="930161679">
    <w:abstractNumId w:val="22"/>
  </w:num>
  <w:num w:numId="5" w16cid:durableId="1581137278">
    <w:abstractNumId w:val="9"/>
  </w:num>
  <w:num w:numId="6" w16cid:durableId="1243486283">
    <w:abstractNumId w:val="16"/>
  </w:num>
  <w:num w:numId="7" w16cid:durableId="900554537">
    <w:abstractNumId w:val="15"/>
  </w:num>
  <w:num w:numId="8" w16cid:durableId="1012682778">
    <w:abstractNumId w:val="14"/>
  </w:num>
  <w:num w:numId="9" w16cid:durableId="1379740878">
    <w:abstractNumId w:val="27"/>
  </w:num>
  <w:num w:numId="10" w16cid:durableId="1229655090">
    <w:abstractNumId w:val="25"/>
  </w:num>
  <w:num w:numId="11" w16cid:durableId="332495631">
    <w:abstractNumId w:val="34"/>
  </w:num>
  <w:num w:numId="12" w16cid:durableId="1021980807">
    <w:abstractNumId w:val="18"/>
  </w:num>
  <w:num w:numId="13" w16cid:durableId="1967350004">
    <w:abstractNumId w:val="2"/>
  </w:num>
  <w:num w:numId="14" w16cid:durableId="2063097996">
    <w:abstractNumId w:val="10"/>
  </w:num>
  <w:num w:numId="15" w16cid:durableId="1861894763">
    <w:abstractNumId w:val="35"/>
  </w:num>
  <w:num w:numId="16" w16cid:durableId="490607493">
    <w:abstractNumId w:val="7"/>
  </w:num>
  <w:num w:numId="17" w16cid:durableId="1547911164">
    <w:abstractNumId w:val="19"/>
  </w:num>
  <w:num w:numId="18" w16cid:durableId="1945960674">
    <w:abstractNumId w:val="32"/>
  </w:num>
  <w:num w:numId="19" w16cid:durableId="184902563">
    <w:abstractNumId w:val="17"/>
  </w:num>
  <w:num w:numId="20" w16cid:durableId="1036540385">
    <w:abstractNumId w:val="24"/>
  </w:num>
  <w:num w:numId="21" w16cid:durableId="1407453083">
    <w:abstractNumId w:val="8"/>
  </w:num>
  <w:num w:numId="22" w16cid:durableId="578056156">
    <w:abstractNumId w:val="20"/>
  </w:num>
  <w:num w:numId="23" w16cid:durableId="225074346">
    <w:abstractNumId w:val="28"/>
  </w:num>
  <w:num w:numId="24" w16cid:durableId="1979528023">
    <w:abstractNumId w:val="4"/>
  </w:num>
  <w:num w:numId="25" w16cid:durableId="32311867">
    <w:abstractNumId w:val="26"/>
  </w:num>
  <w:num w:numId="26" w16cid:durableId="955215338">
    <w:abstractNumId w:val="29"/>
  </w:num>
  <w:num w:numId="27" w16cid:durableId="2114666823">
    <w:abstractNumId w:val="13"/>
  </w:num>
  <w:num w:numId="28" w16cid:durableId="362167704">
    <w:abstractNumId w:val="6"/>
  </w:num>
  <w:num w:numId="29" w16cid:durableId="344064834">
    <w:abstractNumId w:val="31"/>
  </w:num>
  <w:num w:numId="30" w16cid:durableId="1611744028">
    <w:abstractNumId w:val="5"/>
  </w:num>
  <w:num w:numId="31" w16cid:durableId="1490093511">
    <w:abstractNumId w:val="21"/>
  </w:num>
  <w:num w:numId="32" w16cid:durableId="1020743124">
    <w:abstractNumId w:val="12"/>
  </w:num>
  <w:num w:numId="33" w16cid:durableId="71434824">
    <w:abstractNumId w:val="3"/>
  </w:num>
  <w:num w:numId="34" w16cid:durableId="1026562836">
    <w:abstractNumId w:val="23"/>
  </w:num>
  <w:num w:numId="35" w16cid:durableId="1727953023">
    <w:abstractNumId w:val="0"/>
  </w:num>
  <w:num w:numId="36" w16cid:durableId="971254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1DA1"/>
    <w:rsid w:val="00002951"/>
    <w:rsid w:val="000031BA"/>
    <w:rsid w:val="000032D6"/>
    <w:rsid w:val="000102AD"/>
    <w:rsid w:val="000103B4"/>
    <w:rsid w:val="00011FBF"/>
    <w:rsid w:val="00014AB9"/>
    <w:rsid w:val="0001513F"/>
    <w:rsid w:val="000262C1"/>
    <w:rsid w:val="00036EA8"/>
    <w:rsid w:val="000370E2"/>
    <w:rsid w:val="000416F6"/>
    <w:rsid w:val="00042111"/>
    <w:rsid w:val="00042BFC"/>
    <w:rsid w:val="00043C4D"/>
    <w:rsid w:val="00046BB0"/>
    <w:rsid w:val="00050773"/>
    <w:rsid w:val="0005569E"/>
    <w:rsid w:val="0006247C"/>
    <w:rsid w:val="0006258E"/>
    <w:rsid w:val="00064430"/>
    <w:rsid w:val="00066367"/>
    <w:rsid w:val="00067AD0"/>
    <w:rsid w:val="00072401"/>
    <w:rsid w:val="00072E84"/>
    <w:rsid w:val="000746BA"/>
    <w:rsid w:val="00074F23"/>
    <w:rsid w:val="0007577D"/>
    <w:rsid w:val="00082B12"/>
    <w:rsid w:val="000853EC"/>
    <w:rsid w:val="000876D7"/>
    <w:rsid w:val="00090D2E"/>
    <w:rsid w:val="00094805"/>
    <w:rsid w:val="00095C08"/>
    <w:rsid w:val="00096066"/>
    <w:rsid w:val="000A485A"/>
    <w:rsid w:val="000A7045"/>
    <w:rsid w:val="000B15D0"/>
    <w:rsid w:val="000B78F2"/>
    <w:rsid w:val="000C1F4A"/>
    <w:rsid w:val="000C1F53"/>
    <w:rsid w:val="000C2F43"/>
    <w:rsid w:val="000C514F"/>
    <w:rsid w:val="000C6A25"/>
    <w:rsid w:val="000D0AEE"/>
    <w:rsid w:val="000E307B"/>
    <w:rsid w:val="000E60C3"/>
    <w:rsid w:val="000E7C6E"/>
    <w:rsid w:val="000F106A"/>
    <w:rsid w:val="000F13B4"/>
    <w:rsid w:val="000F2BE8"/>
    <w:rsid w:val="000F58E5"/>
    <w:rsid w:val="000F7439"/>
    <w:rsid w:val="00110088"/>
    <w:rsid w:val="001119BF"/>
    <w:rsid w:val="00112747"/>
    <w:rsid w:val="00113A8A"/>
    <w:rsid w:val="00116D5C"/>
    <w:rsid w:val="00122132"/>
    <w:rsid w:val="00123352"/>
    <w:rsid w:val="00153E6A"/>
    <w:rsid w:val="001542C2"/>
    <w:rsid w:val="00154516"/>
    <w:rsid w:val="00155D84"/>
    <w:rsid w:val="00160547"/>
    <w:rsid w:val="001614DF"/>
    <w:rsid w:val="00170441"/>
    <w:rsid w:val="0017124E"/>
    <w:rsid w:val="00174DF0"/>
    <w:rsid w:val="00180C8A"/>
    <w:rsid w:val="00182A19"/>
    <w:rsid w:val="00185885"/>
    <w:rsid w:val="001A2123"/>
    <w:rsid w:val="001B0658"/>
    <w:rsid w:val="001B1EA7"/>
    <w:rsid w:val="001B5269"/>
    <w:rsid w:val="001C3E87"/>
    <w:rsid w:val="001E2A18"/>
    <w:rsid w:val="001E4C77"/>
    <w:rsid w:val="001F1019"/>
    <w:rsid w:val="001F155A"/>
    <w:rsid w:val="001F1844"/>
    <w:rsid w:val="001F377B"/>
    <w:rsid w:val="001F5823"/>
    <w:rsid w:val="001F6E24"/>
    <w:rsid w:val="0020130E"/>
    <w:rsid w:val="00203D03"/>
    <w:rsid w:val="002047CA"/>
    <w:rsid w:val="00206F00"/>
    <w:rsid w:val="00211527"/>
    <w:rsid w:val="00215A1C"/>
    <w:rsid w:val="00216D2A"/>
    <w:rsid w:val="00221009"/>
    <w:rsid w:val="00230035"/>
    <w:rsid w:val="00231575"/>
    <w:rsid w:val="00232AC2"/>
    <w:rsid w:val="00232AEA"/>
    <w:rsid w:val="00233787"/>
    <w:rsid w:val="00235232"/>
    <w:rsid w:val="00240E8E"/>
    <w:rsid w:val="002520EF"/>
    <w:rsid w:val="00253887"/>
    <w:rsid w:val="002621E7"/>
    <w:rsid w:val="00270350"/>
    <w:rsid w:val="002706E3"/>
    <w:rsid w:val="002803C2"/>
    <w:rsid w:val="002841BD"/>
    <w:rsid w:val="0028525E"/>
    <w:rsid w:val="002876CE"/>
    <w:rsid w:val="0029280A"/>
    <w:rsid w:val="002947AB"/>
    <w:rsid w:val="002A0ED0"/>
    <w:rsid w:val="002A0FBB"/>
    <w:rsid w:val="002A25A7"/>
    <w:rsid w:val="002B19A5"/>
    <w:rsid w:val="002B7BE7"/>
    <w:rsid w:val="002B7E4B"/>
    <w:rsid w:val="002B7FA4"/>
    <w:rsid w:val="002C0643"/>
    <w:rsid w:val="002C120B"/>
    <w:rsid w:val="002C1AD9"/>
    <w:rsid w:val="002C23E6"/>
    <w:rsid w:val="002C6644"/>
    <w:rsid w:val="002D0D57"/>
    <w:rsid w:val="002D0F78"/>
    <w:rsid w:val="002D1F9F"/>
    <w:rsid w:val="002D24FC"/>
    <w:rsid w:val="002E132E"/>
    <w:rsid w:val="002E20AC"/>
    <w:rsid w:val="002E3B11"/>
    <w:rsid w:val="002E52DE"/>
    <w:rsid w:val="002E664D"/>
    <w:rsid w:val="002E786E"/>
    <w:rsid w:val="002F243D"/>
    <w:rsid w:val="002F697D"/>
    <w:rsid w:val="00300F46"/>
    <w:rsid w:val="003118F4"/>
    <w:rsid w:val="00314B2B"/>
    <w:rsid w:val="0031509F"/>
    <w:rsid w:val="00315EDA"/>
    <w:rsid w:val="003162F0"/>
    <w:rsid w:val="00317223"/>
    <w:rsid w:val="003174BA"/>
    <w:rsid w:val="00322CE7"/>
    <w:rsid w:val="00324A5C"/>
    <w:rsid w:val="00324BC8"/>
    <w:rsid w:val="00325689"/>
    <w:rsid w:val="00326A23"/>
    <w:rsid w:val="00332294"/>
    <w:rsid w:val="00333CB3"/>
    <w:rsid w:val="00335169"/>
    <w:rsid w:val="00343E1E"/>
    <w:rsid w:val="00354E43"/>
    <w:rsid w:val="003721B2"/>
    <w:rsid w:val="0037632A"/>
    <w:rsid w:val="0037650D"/>
    <w:rsid w:val="00383F00"/>
    <w:rsid w:val="003845FA"/>
    <w:rsid w:val="00390EF6"/>
    <w:rsid w:val="00393546"/>
    <w:rsid w:val="003A30D3"/>
    <w:rsid w:val="003A31A6"/>
    <w:rsid w:val="003B1C10"/>
    <w:rsid w:val="003B481F"/>
    <w:rsid w:val="003B4C33"/>
    <w:rsid w:val="003B4DB1"/>
    <w:rsid w:val="003B5298"/>
    <w:rsid w:val="003B588A"/>
    <w:rsid w:val="003C2FD8"/>
    <w:rsid w:val="003C328A"/>
    <w:rsid w:val="003C6225"/>
    <w:rsid w:val="003D4040"/>
    <w:rsid w:val="003D435E"/>
    <w:rsid w:val="003D58A0"/>
    <w:rsid w:val="003D65F7"/>
    <w:rsid w:val="003D79EB"/>
    <w:rsid w:val="003E3F09"/>
    <w:rsid w:val="003E4C13"/>
    <w:rsid w:val="003F1611"/>
    <w:rsid w:val="003F2390"/>
    <w:rsid w:val="003F773B"/>
    <w:rsid w:val="00400935"/>
    <w:rsid w:val="0040582E"/>
    <w:rsid w:val="0040641A"/>
    <w:rsid w:val="004101C9"/>
    <w:rsid w:val="0041236B"/>
    <w:rsid w:val="004219CC"/>
    <w:rsid w:val="00434558"/>
    <w:rsid w:val="00441623"/>
    <w:rsid w:val="00441AD3"/>
    <w:rsid w:val="0045159C"/>
    <w:rsid w:val="00452C6C"/>
    <w:rsid w:val="0045455E"/>
    <w:rsid w:val="00454D7C"/>
    <w:rsid w:val="00455347"/>
    <w:rsid w:val="00456D55"/>
    <w:rsid w:val="004605F8"/>
    <w:rsid w:val="00465094"/>
    <w:rsid w:val="00473469"/>
    <w:rsid w:val="004738C4"/>
    <w:rsid w:val="00474AC2"/>
    <w:rsid w:val="00474D52"/>
    <w:rsid w:val="00481701"/>
    <w:rsid w:val="0048182F"/>
    <w:rsid w:val="0048347B"/>
    <w:rsid w:val="0049567C"/>
    <w:rsid w:val="00495B99"/>
    <w:rsid w:val="00497BD9"/>
    <w:rsid w:val="004A0630"/>
    <w:rsid w:val="004A1C21"/>
    <w:rsid w:val="004A2781"/>
    <w:rsid w:val="004C3007"/>
    <w:rsid w:val="004C5EAE"/>
    <w:rsid w:val="004C7E9A"/>
    <w:rsid w:val="004D080D"/>
    <w:rsid w:val="004D167F"/>
    <w:rsid w:val="004D4607"/>
    <w:rsid w:val="004E44A1"/>
    <w:rsid w:val="004F3043"/>
    <w:rsid w:val="004F4675"/>
    <w:rsid w:val="004F73C0"/>
    <w:rsid w:val="00504701"/>
    <w:rsid w:val="005078E3"/>
    <w:rsid w:val="00510CEF"/>
    <w:rsid w:val="00511322"/>
    <w:rsid w:val="00514A29"/>
    <w:rsid w:val="00514AEE"/>
    <w:rsid w:val="00514F9B"/>
    <w:rsid w:val="0051536C"/>
    <w:rsid w:val="00521818"/>
    <w:rsid w:val="005236E1"/>
    <w:rsid w:val="00526D41"/>
    <w:rsid w:val="00535CBD"/>
    <w:rsid w:val="00537995"/>
    <w:rsid w:val="00547E50"/>
    <w:rsid w:val="0055091E"/>
    <w:rsid w:val="005509B9"/>
    <w:rsid w:val="00565137"/>
    <w:rsid w:val="00575635"/>
    <w:rsid w:val="005766BB"/>
    <w:rsid w:val="005832B3"/>
    <w:rsid w:val="00585405"/>
    <w:rsid w:val="00593588"/>
    <w:rsid w:val="005965F2"/>
    <w:rsid w:val="005A65EB"/>
    <w:rsid w:val="005A6C1F"/>
    <w:rsid w:val="005B180C"/>
    <w:rsid w:val="005D247B"/>
    <w:rsid w:val="005D2996"/>
    <w:rsid w:val="005D545F"/>
    <w:rsid w:val="005E6715"/>
    <w:rsid w:val="005F12A0"/>
    <w:rsid w:val="005F2332"/>
    <w:rsid w:val="005F4CB3"/>
    <w:rsid w:val="005F504D"/>
    <w:rsid w:val="005F6092"/>
    <w:rsid w:val="005F644F"/>
    <w:rsid w:val="005F6AF3"/>
    <w:rsid w:val="00602CE7"/>
    <w:rsid w:val="00603C3F"/>
    <w:rsid w:val="006133B5"/>
    <w:rsid w:val="00616F96"/>
    <w:rsid w:val="0062069A"/>
    <w:rsid w:val="006250CB"/>
    <w:rsid w:val="0062766A"/>
    <w:rsid w:val="00627B67"/>
    <w:rsid w:val="0064165B"/>
    <w:rsid w:val="00645825"/>
    <w:rsid w:val="006473C8"/>
    <w:rsid w:val="006473F7"/>
    <w:rsid w:val="006505E4"/>
    <w:rsid w:val="006510C7"/>
    <w:rsid w:val="0065175C"/>
    <w:rsid w:val="0065354A"/>
    <w:rsid w:val="006539BB"/>
    <w:rsid w:val="00655554"/>
    <w:rsid w:val="00656D13"/>
    <w:rsid w:val="00661026"/>
    <w:rsid w:val="0066382A"/>
    <w:rsid w:val="00670C89"/>
    <w:rsid w:val="00677A95"/>
    <w:rsid w:val="00681ED7"/>
    <w:rsid w:val="00682F87"/>
    <w:rsid w:val="00685E2B"/>
    <w:rsid w:val="00690157"/>
    <w:rsid w:val="006A08FE"/>
    <w:rsid w:val="006A3C3D"/>
    <w:rsid w:val="006A5944"/>
    <w:rsid w:val="006A6336"/>
    <w:rsid w:val="006B4C1F"/>
    <w:rsid w:val="006B4DC3"/>
    <w:rsid w:val="006B6254"/>
    <w:rsid w:val="006C3DF1"/>
    <w:rsid w:val="006C3F5C"/>
    <w:rsid w:val="006C6152"/>
    <w:rsid w:val="006E1734"/>
    <w:rsid w:val="006E2A3C"/>
    <w:rsid w:val="006E3B77"/>
    <w:rsid w:val="006E4C21"/>
    <w:rsid w:val="006E50DB"/>
    <w:rsid w:val="006E75B0"/>
    <w:rsid w:val="006F3E5D"/>
    <w:rsid w:val="006F4BFE"/>
    <w:rsid w:val="00703347"/>
    <w:rsid w:val="007037D2"/>
    <w:rsid w:val="007074ED"/>
    <w:rsid w:val="00713F0F"/>
    <w:rsid w:val="00715E23"/>
    <w:rsid w:val="00721CE7"/>
    <w:rsid w:val="0072266C"/>
    <w:rsid w:val="00724051"/>
    <w:rsid w:val="00732D55"/>
    <w:rsid w:val="00736F46"/>
    <w:rsid w:val="00744EE0"/>
    <w:rsid w:val="00747C55"/>
    <w:rsid w:val="0075537A"/>
    <w:rsid w:val="007602D0"/>
    <w:rsid w:val="007635F0"/>
    <w:rsid w:val="00774E77"/>
    <w:rsid w:val="007770A1"/>
    <w:rsid w:val="007821F8"/>
    <w:rsid w:val="0078257C"/>
    <w:rsid w:val="007828AF"/>
    <w:rsid w:val="00786797"/>
    <w:rsid w:val="007A1C8B"/>
    <w:rsid w:val="007A38E5"/>
    <w:rsid w:val="007B047B"/>
    <w:rsid w:val="007B11BD"/>
    <w:rsid w:val="007B512F"/>
    <w:rsid w:val="007B64CE"/>
    <w:rsid w:val="007B6963"/>
    <w:rsid w:val="007C1CE4"/>
    <w:rsid w:val="007C7444"/>
    <w:rsid w:val="007D7657"/>
    <w:rsid w:val="007D76FE"/>
    <w:rsid w:val="007D7D5E"/>
    <w:rsid w:val="007E10E4"/>
    <w:rsid w:val="007E1CA7"/>
    <w:rsid w:val="007E2FB2"/>
    <w:rsid w:val="007E6280"/>
    <w:rsid w:val="007E77DF"/>
    <w:rsid w:val="007F2106"/>
    <w:rsid w:val="007F5FDC"/>
    <w:rsid w:val="007F76E5"/>
    <w:rsid w:val="008005B4"/>
    <w:rsid w:val="00810A0D"/>
    <w:rsid w:val="0081678E"/>
    <w:rsid w:val="00832F92"/>
    <w:rsid w:val="00844498"/>
    <w:rsid w:val="00844BAF"/>
    <w:rsid w:val="00845981"/>
    <w:rsid w:val="00845D7F"/>
    <w:rsid w:val="00851B46"/>
    <w:rsid w:val="00853E4F"/>
    <w:rsid w:val="00854C1D"/>
    <w:rsid w:val="008622B5"/>
    <w:rsid w:val="0086312C"/>
    <w:rsid w:val="00864382"/>
    <w:rsid w:val="0086667D"/>
    <w:rsid w:val="008668CA"/>
    <w:rsid w:val="0086741C"/>
    <w:rsid w:val="00867BE7"/>
    <w:rsid w:val="00870510"/>
    <w:rsid w:val="00874CFC"/>
    <w:rsid w:val="00877B5C"/>
    <w:rsid w:val="00881E37"/>
    <w:rsid w:val="00882066"/>
    <w:rsid w:val="00894AD7"/>
    <w:rsid w:val="00896B9B"/>
    <w:rsid w:val="008A17BF"/>
    <w:rsid w:val="008A4584"/>
    <w:rsid w:val="008A5306"/>
    <w:rsid w:val="008B0858"/>
    <w:rsid w:val="008B1F4B"/>
    <w:rsid w:val="008B4800"/>
    <w:rsid w:val="008C0A2E"/>
    <w:rsid w:val="008C2D5B"/>
    <w:rsid w:val="008D01C3"/>
    <w:rsid w:val="008D32C2"/>
    <w:rsid w:val="008D380E"/>
    <w:rsid w:val="008E025D"/>
    <w:rsid w:val="008E40A6"/>
    <w:rsid w:val="008E60A5"/>
    <w:rsid w:val="008E7BAB"/>
    <w:rsid w:val="008F15F2"/>
    <w:rsid w:val="008F3FF5"/>
    <w:rsid w:val="008F5206"/>
    <w:rsid w:val="008F5528"/>
    <w:rsid w:val="008F7536"/>
    <w:rsid w:val="009033A2"/>
    <w:rsid w:val="00905C38"/>
    <w:rsid w:val="009112EE"/>
    <w:rsid w:val="0091205E"/>
    <w:rsid w:val="00912B64"/>
    <w:rsid w:val="00913EAF"/>
    <w:rsid w:val="00915E5B"/>
    <w:rsid w:val="00920568"/>
    <w:rsid w:val="00921A1C"/>
    <w:rsid w:val="00921F50"/>
    <w:rsid w:val="0092464F"/>
    <w:rsid w:val="009275F2"/>
    <w:rsid w:val="00933A8A"/>
    <w:rsid w:val="009349EC"/>
    <w:rsid w:val="00934B89"/>
    <w:rsid w:val="00937616"/>
    <w:rsid w:val="00941B29"/>
    <w:rsid w:val="009429DC"/>
    <w:rsid w:val="00943923"/>
    <w:rsid w:val="00943E12"/>
    <w:rsid w:val="00944988"/>
    <w:rsid w:val="00944E7D"/>
    <w:rsid w:val="00945BCF"/>
    <w:rsid w:val="00960512"/>
    <w:rsid w:val="00964B3B"/>
    <w:rsid w:val="00965DD9"/>
    <w:rsid w:val="00966F7E"/>
    <w:rsid w:val="00981463"/>
    <w:rsid w:val="00987F16"/>
    <w:rsid w:val="00990A4B"/>
    <w:rsid w:val="00992676"/>
    <w:rsid w:val="009A2B02"/>
    <w:rsid w:val="009A46D4"/>
    <w:rsid w:val="009B1CE5"/>
    <w:rsid w:val="009B4915"/>
    <w:rsid w:val="009C33AA"/>
    <w:rsid w:val="009C6796"/>
    <w:rsid w:val="009C6BCD"/>
    <w:rsid w:val="009D4A19"/>
    <w:rsid w:val="009D4BA4"/>
    <w:rsid w:val="009D644A"/>
    <w:rsid w:val="009E52EA"/>
    <w:rsid w:val="009E5DFE"/>
    <w:rsid w:val="009F09EA"/>
    <w:rsid w:val="009F53B1"/>
    <w:rsid w:val="009F5A22"/>
    <w:rsid w:val="00A016E6"/>
    <w:rsid w:val="00A04318"/>
    <w:rsid w:val="00A068D4"/>
    <w:rsid w:val="00A07016"/>
    <w:rsid w:val="00A07380"/>
    <w:rsid w:val="00A14609"/>
    <w:rsid w:val="00A15666"/>
    <w:rsid w:val="00A211F0"/>
    <w:rsid w:val="00A2201D"/>
    <w:rsid w:val="00A222ED"/>
    <w:rsid w:val="00A22C17"/>
    <w:rsid w:val="00A3258F"/>
    <w:rsid w:val="00A33408"/>
    <w:rsid w:val="00A337F9"/>
    <w:rsid w:val="00A47924"/>
    <w:rsid w:val="00A507F6"/>
    <w:rsid w:val="00A5131A"/>
    <w:rsid w:val="00A6297A"/>
    <w:rsid w:val="00A67890"/>
    <w:rsid w:val="00A73004"/>
    <w:rsid w:val="00A75748"/>
    <w:rsid w:val="00A75944"/>
    <w:rsid w:val="00A77431"/>
    <w:rsid w:val="00A81737"/>
    <w:rsid w:val="00A81783"/>
    <w:rsid w:val="00A81DA8"/>
    <w:rsid w:val="00A82BC1"/>
    <w:rsid w:val="00A84C4A"/>
    <w:rsid w:val="00A90B2A"/>
    <w:rsid w:val="00A95569"/>
    <w:rsid w:val="00AA20FD"/>
    <w:rsid w:val="00AA5095"/>
    <w:rsid w:val="00AA5D6B"/>
    <w:rsid w:val="00AA5E19"/>
    <w:rsid w:val="00AB4A97"/>
    <w:rsid w:val="00AC1714"/>
    <w:rsid w:val="00AC4CED"/>
    <w:rsid w:val="00AC4F2A"/>
    <w:rsid w:val="00AC732A"/>
    <w:rsid w:val="00AD1D3E"/>
    <w:rsid w:val="00AD41CB"/>
    <w:rsid w:val="00AD4D49"/>
    <w:rsid w:val="00AE1CFB"/>
    <w:rsid w:val="00AE36DF"/>
    <w:rsid w:val="00AE563B"/>
    <w:rsid w:val="00AF020F"/>
    <w:rsid w:val="00AF10B8"/>
    <w:rsid w:val="00AF30ED"/>
    <w:rsid w:val="00B001BE"/>
    <w:rsid w:val="00B0432A"/>
    <w:rsid w:val="00B14469"/>
    <w:rsid w:val="00B14521"/>
    <w:rsid w:val="00B15CE8"/>
    <w:rsid w:val="00B24180"/>
    <w:rsid w:val="00B315D6"/>
    <w:rsid w:val="00B34C4B"/>
    <w:rsid w:val="00B3571B"/>
    <w:rsid w:val="00B37A9C"/>
    <w:rsid w:val="00B41CC0"/>
    <w:rsid w:val="00B46F51"/>
    <w:rsid w:val="00B5068F"/>
    <w:rsid w:val="00B51B57"/>
    <w:rsid w:val="00B552D9"/>
    <w:rsid w:val="00B642B8"/>
    <w:rsid w:val="00B65D05"/>
    <w:rsid w:val="00B722DD"/>
    <w:rsid w:val="00B7677F"/>
    <w:rsid w:val="00B768E1"/>
    <w:rsid w:val="00B76A8F"/>
    <w:rsid w:val="00B90B5B"/>
    <w:rsid w:val="00B91F37"/>
    <w:rsid w:val="00B9416B"/>
    <w:rsid w:val="00B97351"/>
    <w:rsid w:val="00BA1284"/>
    <w:rsid w:val="00BA2C61"/>
    <w:rsid w:val="00BA32A7"/>
    <w:rsid w:val="00BA37A6"/>
    <w:rsid w:val="00BA41AD"/>
    <w:rsid w:val="00BA5BDC"/>
    <w:rsid w:val="00BB18D0"/>
    <w:rsid w:val="00BB4C7A"/>
    <w:rsid w:val="00BC3BD5"/>
    <w:rsid w:val="00BC4D50"/>
    <w:rsid w:val="00BC679C"/>
    <w:rsid w:val="00BD0D2D"/>
    <w:rsid w:val="00BD36A3"/>
    <w:rsid w:val="00BD39BA"/>
    <w:rsid w:val="00BE3212"/>
    <w:rsid w:val="00BE48EC"/>
    <w:rsid w:val="00BE68A3"/>
    <w:rsid w:val="00BF55F6"/>
    <w:rsid w:val="00BF6A58"/>
    <w:rsid w:val="00BF7AC8"/>
    <w:rsid w:val="00C12AEB"/>
    <w:rsid w:val="00C21771"/>
    <w:rsid w:val="00C22014"/>
    <w:rsid w:val="00C2204B"/>
    <w:rsid w:val="00C31507"/>
    <w:rsid w:val="00C31C36"/>
    <w:rsid w:val="00C413DC"/>
    <w:rsid w:val="00C45E9B"/>
    <w:rsid w:val="00C60420"/>
    <w:rsid w:val="00C60637"/>
    <w:rsid w:val="00C61B78"/>
    <w:rsid w:val="00C61F7E"/>
    <w:rsid w:val="00C66366"/>
    <w:rsid w:val="00C67B87"/>
    <w:rsid w:val="00C83A77"/>
    <w:rsid w:val="00C8473F"/>
    <w:rsid w:val="00C850DC"/>
    <w:rsid w:val="00C862A7"/>
    <w:rsid w:val="00C863FB"/>
    <w:rsid w:val="00C87D5E"/>
    <w:rsid w:val="00C87D81"/>
    <w:rsid w:val="00C90CAE"/>
    <w:rsid w:val="00C9123B"/>
    <w:rsid w:val="00C9380F"/>
    <w:rsid w:val="00C973E5"/>
    <w:rsid w:val="00CA25A0"/>
    <w:rsid w:val="00CA3C16"/>
    <w:rsid w:val="00CA5291"/>
    <w:rsid w:val="00CB230A"/>
    <w:rsid w:val="00CB2D24"/>
    <w:rsid w:val="00CB3673"/>
    <w:rsid w:val="00CB5E06"/>
    <w:rsid w:val="00CC3A46"/>
    <w:rsid w:val="00CC7171"/>
    <w:rsid w:val="00CD3841"/>
    <w:rsid w:val="00CD4CBB"/>
    <w:rsid w:val="00CD5C2E"/>
    <w:rsid w:val="00CD5F26"/>
    <w:rsid w:val="00CD7660"/>
    <w:rsid w:val="00CE4847"/>
    <w:rsid w:val="00CE61DC"/>
    <w:rsid w:val="00CE6D41"/>
    <w:rsid w:val="00CF47E7"/>
    <w:rsid w:val="00CF680F"/>
    <w:rsid w:val="00CF7C50"/>
    <w:rsid w:val="00CF7E64"/>
    <w:rsid w:val="00D04FAE"/>
    <w:rsid w:val="00D12E6D"/>
    <w:rsid w:val="00D1674B"/>
    <w:rsid w:val="00D24AD3"/>
    <w:rsid w:val="00D24E33"/>
    <w:rsid w:val="00D273CC"/>
    <w:rsid w:val="00D3031C"/>
    <w:rsid w:val="00D447B7"/>
    <w:rsid w:val="00D45648"/>
    <w:rsid w:val="00D51014"/>
    <w:rsid w:val="00D51473"/>
    <w:rsid w:val="00D53B2E"/>
    <w:rsid w:val="00D60F9D"/>
    <w:rsid w:val="00D6224F"/>
    <w:rsid w:val="00D67B59"/>
    <w:rsid w:val="00D71CD4"/>
    <w:rsid w:val="00D72006"/>
    <w:rsid w:val="00D730BC"/>
    <w:rsid w:val="00D75340"/>
    <w:rsid w:val="00D76C69"/>
    <w:rsid w:val="00D81FFE"/>
    <w:rsid w:val="00D86C04"/>
    <w:rsid w:val="00D93D8B"/>
    <w:rsid w:val="00D93EF0"/>
    <w:rsid w:val="00D94459"/>
    <w:rsid w:val="00D950EE"/>
    <w:rsid w:val="00D96ADC"/>
    <w:rsid w:val="00DA0739"/>
    <w:rsid w:val="00DB268C"/>
    <w:rsid w:val="00DB2EEC"/>
    <w:rsid w:val="00DB333B"/>
    <w:rsid w:val="00DB6648"/>
    <w:rsid w:val="00DC2431"/>
    <w:rsid w:val="00DC4AF5"/>
    <w:rsid w:val="00DE4D88"/>
    <w:rsid w:val="00DE4EB7"/>
    <w:rsid w:val="00DE4FA5"/>
    <w:rsid w:val="00DF5DB4"/>
    <w:rsid w:val="00DF60B5"/>
    <w:rsid w:val="00E00705"/>
    <w:rsid w:val="00E007DB"/>
    <w:rsid w:val="00E01946"/>
    <w:rsid w:val="00E046D1"/>
    <w:rsid w:val="00E04EF8"/>
    <w:rsid w:val="00E108D3"/>
    <w:rsid w:val="00E11A63"/>
    <w:rsid w:val="00E11BCE"/>
    <w:rsid w:val="00E11D82"/>
    <w:rsid w:val="00E12CD6"/>
    <w:rsid w:val="00E13526"/>
    <w:rsid w:val="00E14F76"/>
    <w:rsid w:val="00E15333"/>
    <w:rsid w:val="00E1693F"/>
    <w:rsid w:val="00E16DF5"/>
    <w:rsid w:val="00E251B6"/>
    <w:rsid w:val="00E274C9"/>
    <w:rsid w:val="00E27C03"/>
    <w:rsid w:val="00E33A6B"/>
    <w:rsid w:val="00E34291"/>
    <w:rsid w:val="00E34527"/>
    <w:rsid w:val="00E45975"/>
    <w:rsid w:val="00E5360E"/>
    <w:rsid w:val="00E5715B"/>
    <w:rsid w:val="00E61DAA"/>
    <w:rsid w:val="00E6324C"/>
    <w:rsid w:val="00E65BB0"/>
    <w:rsid w:val="00E74DDF"/>
    <w:rsid w:val="00E7780A"/>
    <w:rsid w:val="00E84438"/>
    <w:rsid w:val="00E84E6A"/>
    <w:rsid w:val="00E9165A"/>
    <w:rsid w:val="00E94A42"/>
    <w:rsid w:val="00E96D30"/>
    <w:rsid w:val="00EA0B7A"/>
    <w:rsid w:val="00EA4FF4"/>
    <w:rsid w:val="00EA6089"/>
    <w:rsid w:val="00EA7409"/>
    <w:rsid w:val="00EA749F"/>
    <w:rsid w:val="00EB1A34"/>
    <w:rsid w:val="00EB1B9E"/>
    <w:rsid w:val="00EB3481"/>
    <w:rsid w:val="00EB4EB4"/>
    <w:rsid w:val="00EB54FB"/>
    <w:rsid w:val="00EC3D4A"/>
    <w:rsid w:val="00EC7B92"/>
    <w:rsid w:val="00ED0A42"/>
    <w:rsid w:val="00ED6F9F"/>
    <w:rsid w:val="00EE4309"/>
    <w:rsid w:val="00EE5EFB"/>
    <w:rsid w:val="00EE790E"/>
    <w:rsid w:val="00EF07FB"/>
    <w:rsid w:val="00EF1A07"/>
    <w:rsid w:val="00EF458A"/>
    <w:rsid w:val="00F007C9"/>
    <w:rsid w:val="00F03483"/>
    <w:rsid w:val="00F10484"/>
    <w:rsid w:val="00F11232"/>
    <w:rsid w:val="00F12956"/>
    <w:rsid w:val="00F20521"/>
    <w:rsid w:val="00F2085B"/>
    <w:rsid w:val="00F31FB5"/>
    <w:rsid w:val="00F35A3D"/>
    <w:rsid w:val="00F376C4"/>
    <w:rsid w:val="00F37A97"/>
    <w:rsid w:val="00F4417C"/>
    <w:rsid w:val="00F460E4"/>
    <w:rsid w:val="00F51108"/>
    <w:rsid w:val="00F51F10"/>
    <w:rsid w:val="00F53C03"/>
    <w:rsid w:val="00F57581"/>
    <w:rsid w:val="00F63362"/>
    <w:rsid w:val="00F64639"/>
    <w:rsid w:val="00F651E5"/>
    <w:rsid w:val="00F73FF5"/>
    <w:rsid w:val="00F740E4"/>
    <w:rsid w:val="00F7410A"/>
    <w:rsid w:val="00F81850"/>
    <w:rsid w:val="00F84386"/>
    <w:rsid w:val="00F8501C"/>
    <w:rsid w:val="00FA3B3E"/>
    <w:rsid w:val="00FA63DC"/>
    <w:rsid w:val="00FB51BA"/>
    <w:rsid w:val="00FC085A"/>
    <w:rsid w:val="00FC3FD7"/>
    <w:rsid w:val="00FD650C"/>
    <w:rsid w:val="00FD6AE0"/>
    <w:rsid w:val="2B138BC5"/>
    <w:rsid w:val="2F79D3C6"/>
    <w:rsid w:val="587AD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4F981"/>
  <w15:chartTrackingRefBased/>
  <w15:docId w15:val="{05DD81E0-9138-4598-92F8-231C5634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C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1B57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Carpredefinitoparagrafo"/>
    <w:rsid w:val="00B51B57"/>
  </w:style>
  <w:style w:type="character" w:customStyle="1" w:styleId="Titolo1Carattere">
    <w:name w:val="Titolo 1 Carattere"/>
    <w:basedOn w:val="Carpredefinitoparagrafo"/>
    <w:link w:val="Titolo1"/>
    <w:uiPriority w:val="9"/>
    <w:rsid w:val="00B51B57"/>
    <w:rPr>
      <w:rFonts w:ascii="Times New Roman" w:eastAsia="Calibri" w:hAnsi="Times New Roman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A5D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850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33787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6A594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C03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3C03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rsid w:val="00921A1C"/>
  </w:style>
  <w:style w:type="paragraph" w:styleId="Revisione">
    <w:name w:val="Revision"/>
    <w:hidden/>
    <w:uiPriority w:val="99"/>
    <w:semiHidden/>
    <w:rsid w:val="00921A1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e"/>
    <w:rsid w:val="002C23E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Default">
    <w:name w:val="Default"/>
    <w:rsid w:val="00E1352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7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3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9ACE14-15B0-4871-9B22-9091EC008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AC4182-E682-41E5-89A7-9D6736A7DE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992AFE-419E-460D-A854-98CFCDF31B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Vincenzo Agorini</cp:lastModifiedBy>
  <cp:revision>11</cp:revision>
  <dcterms:created xsi:type="dcterms:W3CDTF">2025-02-25T11:33:00Z</dcterms:created>
  <dcterms:modified xsi:type="dcterms:W3CDTF">2025-09-12T08:04:00Z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